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Ind w:w="-132" w:type="dxa"/>
        <w:tblLook w:val="01E0" w:firstRow="1" w:lastRow="1" w:firstColumn="1" w:lastColumn="1" w:noHBand="0" w:noVBand="0"/>
      </w:tblPr>
      <w:tblGrid>
        <w:gridCol w:w="3930"/>
        <w:gridCol w:w="6120"/>
      </w:tblGrid>
      <w:tr w:rsidR="003217DE" w:rsidRPr="00CF01F8" w:rsidTr="005B0F69">
        <w:tc>
          <w:tcPr>
            <w:tcW w:w="3930" w:type="dxa"/>
          </w:tcPr>
          <w:p w:rsidR="003217DE" w:rsidRPr="000133D2" w:rsidRDefault="003217DE" w:rsidP="005B0F69">
            <w:pPr>
              <w:ind w:left="-41" w:right="-41"/>
              <w:jc w:val="center"/>
              <w:rPr>
                <w:sz w:val="26"/>
                <w:szCs w:val="26"/>
                <w:lang w:val="vi-VN"/>
              </w:rPr>
            </w:pPr>
            <w:bookmarkStart w:id="0" w:name="_Toc107276112"/>
            <w:bookmarkStart w:id="1" w:name="_Toc107276159"/>
            <w:bookmarkStart w:id="2" w:name="_Toc107297566"/>
            <w:bookmarkStart w:id="3" w:name="_Toc107310956"/>
            <w:bookmarkStart w:id="4" w:name="_Toc108772535"/>
            <w:bookmarkStart w:id="5" w:name="_Toc109606214"/>
            <w:bookmarkStart w:id="6" w:name="_Toc109606278"/>
            <w:bookmarkStart w:id="7" w:name="_Toc109606317"/>
            <w:bookmarkStart w:id="8" w:name="_Toc109606431"/>
            <w:bookmarkStart w:id="9" w:name="_Toc110321541"/>
            <w:bookmarkStart w:id="10" w:name="_Toc110321579"/>
            <w:bookmarkStart w:id="11" w:name="_Toc110328414"/>
            <w:bookmarkStart w:id="12" w:name="_Toc113067242"/>
            <w:bookmarkStart w:id="13" w:name="_Toc113067269"/>
            <w:bookmarkStart w:id="14" w:name="_Toc113683547"/>
            <w:bookmarkStart w:id="15" w:name="_Toc113683591"/>
          </w:p>
        </w:tc>
        <w:tc>
          <w:tcPr>
            <w:tcW w:w="6120" w:type="dxa"/>
            <w:tcBorders>
              <w:left w:val="nil"/>
            </w:tcBorders>
          </w:tcPr>
          <w:p w:rsidR="003217DE" w:rsidRPr="000133D2" w:rsidRDefault="003217DE" w:rsidP="005B0F69">
            <w:pPr>
              <w:jc w:val="center"/>
              <w:rPr>
                <w:i/>
                <w:sz w:val="26"/>
                <w:szCs w:val="26"/>
                <w:lang w:val="vi-VN"/>
              </w:rPr>
            </w:pP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3217DE" w:rsidRDefault="003217DE" w:rsidP="003217DE">
      <w:pPr>
        <w:jc w:val="center"/>
        <w:rPr>
          <w:b/>
        </w:rPr>
      </w:pPr>
      <w:r w:rsidRPr="00A56AB7">
        <w:rPr>
          <w:b/>
        </w:rPr>
        <w:t>PHỤ LỤC I</w:t>
      </w:r>
    </w:p>
    <w:p w:rsidR="003217DE" w:rsidRDefault="003217DE" w:rsidP="003217DE">
      <w:pPr>
        <w:jc w:val="center"/>
        <w:rPr>
          <w:b/>
        </w:rPr>
      </w:pPr>
      <w:r>
        <w:rPr>
          <w:b/>
        </w:rPr>
        <w:t xml:space="preserve">PHÍ  THẨM ĐỊNH ĐỀ ÁN, BÁO CÁO THĂM DÒ, KHIA THÁC, </w:t>
      </w:r>
    </w:p>
    <w:p w:rsidR="003217DE" w:rsidRPr="00A56AB7" w:rsidRDefault="003217DE" w:rsidP="003217DE">
      <w:pPr>
        <w:jc w:val="center"/>
        <w:rPr>
          <w:b/>
        </w:rPr>
      </w:pPr>
      <w:r>
        <w:rPr>
          <w:b/>
        </w:rPr>
        <w:t xml:space="preserve">SỬ DỤNG NƯỚC DƯỚI ĐẤT </w:t>
      </w:r>
    </w:p>
    <w:p w:rsidR="003217DE" w:rsidRDefault="003217DE" w:rsidP="003217DE">
      <w:pPr>
        <w:ind w:left="-180" w:right="-198"/>
        <w:jc w:val="center"/>
        <w:rPr>
          <w:i/>
          <w:sz w:val="26"/>
          <w:szCs w:val="26"/>
        </w:rPr>
      </w:pPr>
      <w:r w:rsidRPr="00CF01F8">
        <w:rPr>
          <w:i/>
          <w:sz w:val="26"/>
          <w:szCs w:val="26"/>
          <w:lang w:val="vi-VN"/>
        </w:rPr>
        <w:t xml:space="preserve"> (Ban hành kèm theo Nghị quyết số  </w:t>
      </w:r>
      <w:r>
        <w:rPr>
          <w:i/>
          <w:sz w:val="26"/>
          <w:szCs w:val="26"/>
        </w:rPr>
        <w:t>64</w:t>
      </w:r>
      <w:r w:rsidRPr="00CF01F8">
        <w:rPr>
          <w:i/>
          <w:sz w:val="26"/>
          <w:szCs w:val="26"/>
          <w:lang w:val="vi-VN"/>
        </w:rPr>
        <w:t xml:space="preserve"> /2017/NQ-HĐND ngày </w:t>
      </w:r>
      <w:r>
        <w:rPr>
          <w:i/>
          <w:sz w:val="26"/>
          <w:szCs w:val="26"/>
        </w:rPr>
        <w:t>07</w:t>
      </w:r>
      <w:r w:rsidRPr="00CF01F8">
        <w:rPr>
          <w:i/>
          <w:sz w:val="26"/>
          <w:szCs w:val="26"/>
          <w:lang w:val="vi-VN"/>
        </w:rPr>
        <w:t xml:space="preserve"> tháng  </w:t>
      </w:r>
      <w:r>
        <w:rPr>
          <w:i/>
          <w:sz w:val="26"/>
          <w:szCs w:val="26"/>
        </w:rPr>
        <w:t>7</w:t>
      </w:r>
      <w:r w:rsidRPr="00CF01F8">
        <w:rPr>
          <w:i/>
          <w:sz w:val="26"/>
          <w:szCs w:val="26"/>
          <w:lang w:val="vi-VN"/>
        </w:rPr>
        <w:t xml:space="preserve">  năm 2017 của Hội đồng nhân dân tỉnh Đồng Nai)</w:t>
      </w:r>
    </w:p>
    <w:p w:rsidR="003217DE" w:rsidRPr="00BB5A21" w:rsidRDefault="003217DE" w:rsidP="003217DE">
      <w:pPr>
        <w:ind w:left="-180" w:right="-198"/>
        <w:jc w:val="center"/>
        <w:rPr>
          <w:i/>
          <w:sz w:val="26"/>
          <w:szCs w:val="26"/>
        </w:rPr>
      </w:pPr>
    </w:p>
    <w:p w:rsidR="003217DE" w:rsidRPr="00BB5A21" w:rsidRDefault="003217DE" w:rsidP="003217DE">
      <w:pPr>
        <w:pStyle w:val="BodyText"/>
        <w:spacing w:before="120"/>
        <w:ind w:firstLine="709"/>
        <w:jc w:val="right"/>
        <w:rPr>
          <w:rFonts w:ascii="Times New Roman" w:hAnsi="Times New Roman"/>
          <w:b w:val="0"/>
          <w:i/>
          <w:sz w:val="28"/>
          <w:szCs w:val="28"/>
          <w:lang w:val="vi-VN" w:eastAsia="en-US"/>
        </w:rPr>
      </w:pPr>
      <w:r>
        <w:rPr>
          <w:rFonts w:ascii="Times New Roman" w:hAnsi="Times New Roman"/>
          <w:b w:val="0"/>
          <w:i/>
          <w:sz w:val="28"/>
          <w:szCs w:val="28"/>
          <w:lang w:val="en-US" w:eastAsia="en-US"/>
        </w:rPr>
        <w:t xml:space="preserve"> </w:t>
      </w:r>
      <w:r w:rsidRPr="00BB5A21">
        <w:rPr>
          <w:rFonts w:ascii="Times New Roman" w:hAnsi="Times New Roman"/>
          <w:b w:val="0"/>
          <w:i/>
          <w:sz w:val="28"/>
          <w:szCs w:val="28"/>
          <w:lang w:val="vi-VN" w:eastAsia="en-US"/>
        </w:rPr>
        <w:t>Đơn vị tính: Đồng/đề án, báo cáo</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961"/>
        <w:gridCol w:w="1701"/>
        <w:gridCol w:w="1899"/>
      </w:tblGrid>
      <w:tr w:rsidR="003217DE" w:rsidRPr="00CF01F8" w:rsidTr="005B0F69">
        <w:tc>
          <w:tcPr>
            <w:tcW w:w="709" w:type="dxa"/>
            <w:shd w:val="clear" w:color="auto" w:fill="auto"/>
            <w:vAlign w:val="center"/>
          </w:tcPr>
          <w:p w:rsidR="003217DE" w:rsidRPr="00CF01F8" w:rsidRDefault="003217DE" w:rsidP="005B0F69">
            <w:pPr>
              <w:widowControl w:val="0"/>
              <w:spacing w:before="30" w:after="30"/>
              <w:jc w:val="center"/>
              <w:rPr>
                <w:b/>
                <w:sz w:val="26"/>
                <w:szCs w:val="26"/>
                <w:lang w:val="vi-VN"/>
              </w:rPr>
            </w:pPr>
            <w:r w:rsidRPr="00CF01F8">
              <w:rPr>
                <w:b/>
                <w:sz w:val="26"/>
                <w:szCs w:val="26"/>
                <w:lang w:val="vi-VN"/>
              </w:rPr>
              <w:t>Số TT</w:t>
            </w:r>
          </w:p>
        </w:tc>
        <w:tc>
          <w:tcPr>
            <w:tcW w:w="4961" w:type="dxa"/>
            <w:shd w:val="clear" w:color="auto" w:fill="auto"/>
            <w:vAlign w:val="center"/>
          </w:tcPr>
          <w:p w:rsidR="003217DE" w:rsidRPr="00CF01F8" w:rsidRDefault="003217DE" w:rsidP="005B0F69">
            <w:pPr>
              <w:widowControl w:val="0"/>
              <w:spacing w:before="30" w:after="30"/>
              <w:jc w:val="center"/>
              <w:rPr>
                <w:b/>
                <w:sz w:val="26"/>
                <w:szCs w:val="26"/>
                <w:lang w:val="vi-VN"/>
              </w:rPr>
            </w:pPr>
            <w:r w:rsidRPr="00CF01F8">
              <w:rPr>
                <w:b/>
                <w:sz w:val="26"/>
                <w:szCs w:val="26"/>
                <w:lang w:val="vi-VN"/>
              </w:rPr>
              <w:t>Nội dung thu</w:t>
            </w:r>
          </w:p>
        </w:tc>
        <w:tc>
          <w:tcPr>
            <w:tcW w:w="1701" w:type="dxa"/>
            <w:shd w:val="clear" w:color="auto" w:fill="auto"/>
            <w:vAlign w:val="center"/>
          </w:tcPr>
          <w:p w:rsidR="003217DE" w:rsidRPr="00CF01F8" w:rsidRDefault="003217DE" w:rsidP="005B0F69">
            <w:pPr>
              <w:widowControl w:val="0"/>
              <w:spacing w:before="30" w:after="30"/>
              <w:jc w:val="center"/>
              <w:rPr>
                <w:b/>
                <w:sz w:val="26"/>
                <w:szCs w:val="26"/>
                <w:lang w:val="vi-VN"/>
              </w:rPr>
            </w:pPr>
            <w:r w:rsidRPr="00CF01F8">
              <w:rPr>
                <w:b/>
                <w:sz w:val="26"/>
                <w:szCs w:val="26"/>
                <w:lang w:val="vi-VN"/>
              </w:rPr>
              <w:t>Mức thu   lần đầu</w:t>
            </w:r>
          </w:p>
        </w:tc>
        <w:tc>
          <w:tcPr>
            <w:tcW w:w="1899" w:type="dxa"/>
            <w:shd w:val="clear" w:color="auto" w:fill="auto"/>
            <w:vAlign w:val="center"/>
          </w:tcPr>
          <w:p w:rsidR="003217DE" w:rsidRPr="00CF01F8" w:rsidRDefault="003217DE" w:rsidP="005B0F69">
            <w:pPr>
              <w:widowControl w:val="0"/>
              <w:spacing w:before="30" w:after="30"/>
              <w:jc w:val="center"/>
              <w:rPr>
                <w:b/>
                <w:sz w:val="26"/>
                <w:szCs w:val="26"/>
                <w:lang w:val="vi-VN"/>
              </w:rPr>
            </w:pPr>
            <w:r w:rsidRPr="00CF01F8">
              <w:rPr>
                <w:b/>
                <w:sz w:val="26"/>
                <w:szCs w:val="26"/>
                <w:lang w:val="vi-VN"/>
              </w:rPr>
              <w:t>Mức thu gia hạn, bổ sung</w:t>
            </w:r>
          </w:p>
        </w:tc>
      </w:tr>
      <w:tr w:rsidR="003217DE" w:rsidRPr="00CF01F8" w:rsidTr="005B0F69">
        <w:tc>
          <w:tcPr>
            <w:tcW w:w="709" w:type="dxa"/>
            <w:shd w:val="clear" w:color="auto" w:fill="auto"/>
            <w:vAlign w:val="center"/>
          </w:tcPr>
          <w:p w:rsidR="003217DE" w:rsidRPr="00CF01F8" w:rsidRDefault="003217DE" w:rsidP="005B0F69">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1</w:t>
            </w:r>
          </w:p>
        </w:tc>
        <w:tc>
          <w:tcPr>
            <w:tcW w:w="4961" w:type="dxa"/>
            <w:shd w:val="clear" w:color="auto" w:fill="auto"/>
          </w:tcPr>
          <w:p w:rsidR="003217DE" w:rsidRPr="00BB5A21" w:rsidRDefault="003217DE" w:rsidP="005B0F69">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thiết kế giếng thăm dò nước dưới đất (đối với công trình có quy mô nhỏ hơn 200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sidRPr="00CF01F8">
              <w:rPr>
                <w:rFonts w:ascii="Times New Roman" w:hAnsi="Times New Roman"/>
                <w:b w:val="0"/>
                <w:snapToGrid w:val="0"/>
                <w:szCs w:val="26"/>
                <w:lang w:val="vi-VN"/>
              </w:rPr>
              <w:t>2.</w:t>
            </w:r>
            <w:r>
              <w:rPr>
                <w:rFonts w:ascii="Times New Roman" w:hAnsi="Times New Roman"/>
                <w:b w:val="0"/>
                <w:snapToGrid w:val="0"/>
                <w:szCs w:val="26"/>
                <w:lang w:val="en-US"/>
              </w:rPr>
              <w:t>5</w:t>
            </w:r>
            <w:r w:rsidRPr="00CF01F8">
              <w:rPr>
                <w:rFonts w:ascii="Times New Roman" w:hAnsi="Times New Roman"/>
                <w:b w:val="0"/>
                <w:snapToGrid w:val="0"/>
                <w:szCs w:val="26"/>
                <w:lang w:val="vi-VN"/>
              </w:rPr>
              <w:t>00.000</w:t>
            </w:r>
          </w:p>
        </w:tc>
        <w:tc>
          <w:tcPr>
            <w:tcW w:w="1899"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1.250.000</w:t>
            </w:r>
          </w:p>
        </w:tc>
      </w:tr>
      <w:tr w:rsidR="003217DE" w:rsidRPr="00CF01F8" w:rsidTr="005B0F69">
        <w:tc>
          <w:tcPr>
            <w:tcW w:w="709" w:type="dxa"/>
            <w:shd w:val="clear" w:color="auto" w:fill="auto"/>
            <w:vAlign w:val="center"/>
          </w:tcPr>
          <w:p w:rsidR="003217DE" w:rsidRPr="00CF01F8" w:rsidRDefault="003217DE" w:rsidP="005B0F69">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2</w:t>
            </w:r>
          </w:p>
        </w:tc>
        <w:tc>
          <w:tcPr>
            <w:tcW w:w="4961" w:type="dxa"/>
            <w:shd w:val="clear" w:color="auto" w:fill="auto"/>
          </w:tcPr>
          <w:p w:rsidR="003217DE" w:rsidRPr="00BB5A21" w:rsidRDefault="003217DE" w:rsidP="005B0F69">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đề án thăm dò nước dưới đất (đối với công trình có quy mô từ 200 m3 đến dưới 3.000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sidRPr="00CF01F8">
              <w:rPr>
                <w:rFonts w:ascii="Times New Roman" w:hAnsi="Times New Roman"/>
                <w:b w:val="0"/>
                <w:snapToGrid w:val="0"/>
                <w:szCs w:val="26"/>
                <w:lang w:val="vi-VN"/>
              </w:rPr>
              <w:t>7.</w:t>
            </w:r>
            <w:r>
              <w:rPr>
                <w:rFonts w:ascii="Times New Roman" w:hAnsi="Times New Roman"/>
                <w:b w:val="0"/>
                <w:snapToGrid w:val="0"/>
                <w:szCs w:val="26"/>
                <w:lang w:val="en-US"/>
              </w:rPr>
              <w:t>5</w:t>
            </w:r>
            <w:r w:rsidRPr="00CF01F8">
              <w:rPr>
                <w:rFonts w:ascii="Times New Roman" w:hAnsi="Times New Roman"/>
                <w:b w:val="0"/>
                <w:snapToGrid w:val="0"/>
                <w:szCs w:val="26"/>
                <w:lang w:val="vi-VN"/>
              </w:rPr>
              <w:t>00.000</w:t>
            </w:r>
          </w:p>
        </w:tc>
        <w:tc>
          <w:tcPr>
            <w:tcW w:w="1899"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r w:rsidR="003217DE" w:rsidRPr="00CF01F8" w:rsidTr="005B0F69">
        <w:tc>
          <w:tcPr>
            <w:tcW w:w="709" w:type="dxa"/>
            <w:shd w:val="clear" w:color="auto" w:fill="auto"/>
            <w:vAlign w:val="center"/>
          </w:tcPr>
          <w:p w:rsidR="003217DE" w:rsidRPr="00CF01F8" w:rsidRDefault="003217DE" w:rsidP="005B0F69">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3</w:t>
            </w:r>
          </w:p>
        </w:tc>
        <w:tc>
          <w:tcPr>
            <w:tcW w:w="4961" w:type="dxa"/>
            <w:shd w:val="clear" w:color="auto" w:fill="auto"/>
          </w:tcPr>
          <w:p w:rsidR="003217DE" w:rsidRPr="00BB5A21" w:rsidRDefault="003217DE" w:rsidP="005B0F69">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báo cáo kết quả thi công giếng khai thác (đối với công trình có quy mô nhỏ hơn 200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2.500.000</w:t>
            </w:r>
          </w:p>
        </w:tc>
        <w:tc>
          <w:tcPr>
            <w:tcW w:w="1899"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1.250.000</w:t>
            </w:r>
          </w:p>
        </w:tc>
      </w:tr>
      <w:tr w:rsidR="003217DE" w:rsidRPr="00CF01F8" w:rsidTr="005B0F69">
        <w:tc>
          <w:tcPr>
            <w:tcW w:w="709" w:type="dxa"/>
            <w:shd w:val="clear" w:color="auto" w:fill="auto"/>
            <w:vAlign w:val="center"/>
          </w:tcPr>
          <w:p w:rsidR="003217DE" w:rsidRPr="00CF01F8" w:rsidRDefault="003217DE" w:rsidP="005B0F69">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4</w:t>
            </w:r>
          </w:p>
        </w:tc>
        <w:tc>
          <w:tcPr>
            <w:tcW w:w="4961" w:type="dxa"/>
            <w:shd w:val="clear" w:color="auto" w:fill="auto"/>
          </w:tcPr>
          <w:p w:rsidR="003217DE" w:rsidRPr="00BB5A21" w:rsidRDefault="003217DE" w:rsidP="005B0F69">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báo cáo kết quả thăm dò đánh giá trữ lượng nước dưới đất (đối với công trình có quy mô từ 200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 xml:space="preserve">  đến dưới 3.000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899"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r w:rsidR="003217DE" w:rsidRPr="00CF01F8" w:rsidTr="005B0F69">
        <w:tc>
          <w:tcPr>
            <w:tcW w:w="709" w:type="dxa"/>
            <w:shd w:val="clear" w:color="auto" w:fill="auto"/>
            <w:vAlign w:val="center"/>
          </w:tcPr>
          <w:p w:rsidR="003217DE" w:rsidRPr="00CF01F8" w:rsidRDefault="003217DE" w:rsidP="005B0F69">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5</w:t>
            </w:r>
          </w:p>
        </w:tc>
        <w:tc>
          <w:tcPr>
            <w:tcW w:w="4961" w:type="dxa"/>
            <w:shd w:val="clear" w:color="auto" w:fill="auto"/>
          </w:tcPr>
          <w:p w:rsidR="003217DE" w:rsidRPr="00BB5A21" w:rsidRDefault="003217DE" w:rsidP="005B0F69">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báo cáo hiện trạng khai thác nước dưới đất trường hợp công trình khai thác đang hoạt động (đối với công trình có quy mô nhỏ hơn 200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2.500.000</w:t>
            </w:r>
          </w:p>
        </w:tc>
        <w:tc>
          <w:tcPr>
            <w:tcW w:w="1899"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1.250.000</w:t>
            </w:r>
          </w:p>
        </w:tc>
      </w:tr>
      <w:tr w:rsidR="003217DE" w:rsidRPr="00CF01F8" w:rsidTr="005B0F69">
        <w:tc>
          <w:tcPr>
            <w:tcW w:w="709" w:type="dxa"/>
            <w:shd w:val="clear" w:color="auto" w:fill="auto"/>
            <w:vAlign w:val="center"/>
          </w:tcPr>
          <w:p w:rsidR="003217DE" w:rsidRPr="00CF01F8" w:rsidRDefault="003217DE" w:rsidP="005B0F69">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6</w:t>
            </w:r>
          </w:p>
        </w:tc>
        <w:tc>
          <w:tcPr>
            <w:tcW w:w="4961" w:type="dxa"/>
            <w:shd w:val="clear" w:color="auto" w:fill="auto"/>
          </w:tcPr>
          <w:p w:rsidR="003217DE" w:rsidRPr="00BB5A21" w:rsidRDefault="003217DE" w:rsidP="005B0F69">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báo cáo hiện trạng khai thác nước dưới đất trường hợp công trình khai thác đang hoạt động (đối với công trình có quy mô từ 200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 xml:space="preserve">  đến dưới 3.000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899" w:type="dxa"/>
            <w:shd w:val="clear" w:color="auto" w:fill="auto"/>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bl>
    <w:p w:rsidR="003217DE" w:rsidRPr="00CF01F8" w:rsidRDefault="003217DE" w:rsidP="003217DE">
      <w:pPr>
        <w:spacing w:before="120" w:line="276" w:lineRule="auto"/>
        <w:ind w:firstLine="567"/>
        <w:jc w:val="both"/>
        <w:rPr>
          <w:sz w:val="28"/>
          <w:szCs w:val="28"/>
          <w:lang w:val="vi-VN"/>
        </w:rPr>
      </w:pPr>
      <w:r w:rsidRPr="00CF01F8">
        <w:rPr>
          <w:i/>
          <w:sz w:val="28"/>
          <w:szCs w:val="28"/>
          <w:lang w:val="vi-VN"/>
        </w:rPr>
        <w:t>Ghi chú: Mức thu phí thẩm định gia hạn, điều chỉnh, bổ sung bằng 50% mức thu phí thẩm định lần đầu</w:t>
      </w:r>
      <w:r w:rsidRPr="00CF01F8">
        <w:rPr>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217DE" w:rsidTr="005B0F69">
        <w:tc>
          <w:tcPr>
            <w:tcW w:w="4644" w:type="dxa"/>
          </w:tcPr>
          <w:p w:rsidR="003217DE" w:rsidRDefault="003217DE" w:rsidP="005B0F69">
            <w:pPr>
              <w:widowControl w:val="0"/>
              <w:spacing w:before="120" w:after="120"/>
              <w:jc w:val="center"/>
              <w:rPr>
                <w:b/>
                <w:sz w:val="28"/>
                <w:szCs w:val="28"/>
                <w:lang w:val="vi-VN"/>
              </w:rPr>
            </w:pPr>
          </w:p>
        </w:tc>
        <w:tc>
          <w:tcPr>
            <w:tcW w:w="4644" w:type="dxa"/>
          </w:tcPr>
          <w:p w:rsidR="003217DE" w:rsidRPr="00A56AB7" w:rsidRDefault="003217DE" w:rsidP="005B0F69">
            <w:pPr>
              <w:widowControl w:val="0"/>
              <w:spacing w:before="120" w:after="120"/>
              <w:jc w:val="right"/>
              <w:rPr>
                <w:b/>
              </w:rPr>
            </w:pPr>
          </w:p>
        </w:tc>
      </w:tr>
    </w:tbl>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r>
        <w:rPr>
          <w:b/>
          <w:sz w:val="28"/>
          <w:szCs w:val="28"/>
        </w:rPr>
        <w:lastRenderedPageBreak/>
        <w:t>PHỤ LỤC II</w:t>
      </w:r>
    </w:p>
    <w:p w:rsidR="003217DE" w:rsidRDefault="003217DE" w:rsidP="003217DE">
      <w:pPr>
        <w:widowControl w:val="0"/>
        <w:jc w:val="center"/>
        <w:rPr>
          <w:b/>
          <w:sz w:val="28"/>
          <w:szCs w:val="28"/>
        </w:rPr>
      </w:pPr>
      <w:r>
        <w:rPr>
          <w:b/>
          <w:sz w:val="28"/>
          <w:szCs w:val="28"/>
        </w:rPr>
        <w:t xml:space="preserve">PHÍ THẨM ĐỊNH ĐỀ ÁN, BÁO CÁO, KHAI THÁC, </w:t>
      </w:r>
    </w:p>
    <w:p w:rsidR="003217DE" w:rsidRDefault="003217DE" w:rsidP="003217DE">
      <w:pPr>
        <w:widowControl w:val="0"/>
        <w:jc w:val="center"/>
        <w:rPr>
          <w:b/>
          <w:sz w:val="28"/>
          <w:szCs w:val="28"/>
        </w:rPr>
      </w:pPr>
      <w:r>
        <w:rPr>
          <w:b/>
          <w:sz w:val="28"/>
          <w:szCs w:val="28"/>
        </w:rPr>
        <w:t>SỬ DỤNG NƯỚC MẶT</w:t>
      </w:r>
    </w:p>
    <w:p w:rsidR="003217DE" w:rsidRDefault="003217DE" w:rsidP="003217DE">
      <w:pPr>
        <w:widowControl w:val="0"/>
        <w:jc w:val="center"/>
        <w:rPr>
          <w:i/>
          <w:sz w:val="26"/>
          <w:szCs w:val="26"/>
        </w:rPr>
      </w:pPr>
      <w:r w:rsidRPr="00CF01F8">
        <w:rPr>
          <w:i/>
          <w:sz w:val="26"/>
          <w:szCs w:val="26"/>
          <w:lang w:val="vi-VN"/>
        </w:rPr>
        <w:t xml:space="preserve">(Ban hành kèm theo Nghị quyết số </w:t>
      </w:r>
      <w:r>
        <w:rPr>
          <w:i/>
          <w:sz w:val="26"/>
          <w:szCs w:val="26"/>
        </w:rPr>
        <w:t xml:space="preserve">  </w:t>
      </w:r>
      <w:r>
        <w:rPr>
          <w:i/>
          <w:sz w:val="26"/>
          <w:szCs w:val="26"/>
        </w:rPr>
        <w:t>64</w:t>
      </w:r>
      <w:r w:rsidRPr="00CF01F8">
        <w:rPr>
          <w:i/>
          <w:sz w:val="26"/>
          <w:szCs w:val="26"/>
          <w:lang w:val="vi-VN"/>
        </w:rPr>
        <w:t xml:space="preserve"> /2017/NQ-HĐND ngày </w:t>
      </w:r>
      <w:r>
        <w:rPr>
          <w:i/>
          <w:sz w:val="26"/>
          <w:szCs w:val="26"/>
        </w:rPr>
        <w:t>07</w:t>
      </w:r>
      <w:r w:rsidR="00104EB5">
        <w:rPr>
          <w:i/>
          <w:sz w:val="26"/>
          <w:szCs w:val="26"/>
          <w:lang w:val="vi-VN"/>
        </w:rPr>
        <w:t xml:space="preserve"> tháng</w:t>
      </w:r>
      <w:r>
        <w:rPr>
          <w:i/>
          <w:sz w:val="26"/>
          <w:szCs w:val="26"/>
        </w:rPr>
        <w:t xml:space="preserve"> </w:t>
      </w:r>
      <w:r>
        <w:rPr>
          <w:i/>
          <w:sz w:val="26"/>
          <w:szCs w:val="26"/>
        </w:rPr>
        <w:t>7</w:t>
      </w:r>
      <w:r w:rsidRPr="00CF01F8">
        <w:rPr>
          <w:i/>
          <w:sz w:val="26"/>
          <w:szCs w:val="26"/>
          <w:lang w:val="vi-VN"/>
        </w:rPr>
        <w:t xml:space="preserve"> năm 2017 của Hội đồng nhân dân tỉnh Đồng Nai)</w:t>
      </w:r>
    </w:p>
    <w:p w:rsidR="003217DE" w:rsidRPr="00BB5A21" w:rsidRDefault="003217DE" w:rsidP="003217DE">
      <w:pPr>
        <w:widowControl w:val="0"/>
        <w:ind w:firstLine="180"/>
        <w:jc w:val="center"/>
        <w:rPr>
          <w:b/>
          <w:sz w:val="28"/>
          <w:szCs w:val="28"/>
        </w:rPr>
      </w:pPr>
    </w:p>
    <w:p w:rsidR="003217DE" w:rsidRPr="00BB5A21" w:rsidRDefault="003217DE" w:rsidP="003217DE">
      <w:pPr>
        <w:pStyle w:val="BodyText"/>
        <w:spacing w:before="120"/>
        <w:ind w:firstLine="709"/>
        <w:jc w:val="right"/>
        <w:rPr>
          <w:rFonts w:ascii="Times New Roman" w:hAnsi="Times New Roman"/>
          <w:b w:val="0"/>
          <w:i/>
          <w:sz w:val="28"/>
          <w:szCs w:val="28"/>
          <w:lang w:val="vi-VN" w:eastAsia="en-US"/>
        </w:rPr>
      </w:pPr>
      <w:r w:rsidRPr="00BB5A21">
        <w:rPr>
          <w:rFonts w:ascii="Times New Roman" w:hAnsi="Times New Roman"/>
          <w:b w:val="0"/>
          <w:i/>
          <w:sz w:val="28"/>
          <w:szCs w:val="28"/>
          <w:lang w:val="vi-VN" w:eastAsia="en-US"/>
        </w:rPr>
        <w:t>Đơn vị tính: Đồng/đề án, báo cáo</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4961"/>
        <w:gridCol w:w="1701"/>
        <w:gridCol w:w="1989"/>
      </w:tblGrid>
      <w:tr w:rsidR="003217DE" w:rsidRPr="00CF01F8" w:rsidTr="005B0F69">
        <w:trPr>
          <w:tblHeader/>
        </w:trPr>
        <w:tc>
          <w:tcPr>
            <w:tcW w:w="709" w:type="dxa"/>
            <w:vAlign w:val="center"/>
          </w:tcPr>
          <w:p w:rsidR="003217DE" w:rsidRPr="00CF01F8" w:rsidRDefault="003217DE" w:rsidP="005B0F69">
            <w:pPr>
              <w:widowControl w:val="0"/>
              <w:spacing w:before="45" w:after="30"/>
              <w:jc w:val="center"/>
              <w:rPr>
                <w:b/>
                <w:sz w:val="26"/>
                <w:szCs w:val="26"/>
                <w:lang w:val="vi-VN"/>
              </w:rPr>
            </w:pPr>
            <w:r w:rsidRPr="00CF01F8">
              <w:rPr>
                <w:b/>
                <w:sz w:val="26"/>
                <w:szCs w:val="26"/>
                <w:lang w:val="vi-VN"/>
              </w:rPr>
              <w:t>Số</w:t>
            </w:r>
          </w:p>
          <w:p w:rsidR="003217DE" w:rsidRPr="00CF01F8" w:rsidRDefault="003217DE" w:rsidP="005B0F69">
            <w:pPr>
              <w:widowControl w:val="0"/>
              <w:spacing w:before="45" w:after="30"/>
              <w:jc w:val="center"/>
              <w:rPr>
                <w:b/>
                <w:sz w:val="26"/>
                <w:szCs w:val="26"/>
                <w:lang w:val="vi-VN"/>
              </w:rPr>
            </w:pPr>
            <w:r w:rsidRPr="00CF01F8">
              <w:rPr>
                <w:b/>
                <w:sz w:val="26"/>
                <w:szCs w:val="26"/>
                <w:lang w:val="vi-VN"/>
              </w:rPr>
              <w:t>TT</w:t>
            </w:r>
          </w:p>
        </w:tc>
        <w:tc>
          <w:tcPr>
            <w:tcW w:w="4961" w:type="dxa"/>
            <w:vAlign w:val="center"/>
          </w:tcPr>
          <w:p w:rsidR="003217DE" w:rsidRPr="00CF01F8" w:rsidRDefault="003217DE" w:rsidP="005B0F69">
            <w:pPr>
              <w:widowControl w:val="0"/>
              <w:spacing w:before="45" w:after="30"/>
              <w:jc w:val="center"/>
              <w:rPr>
                <w:b/>
                <w:sz w:val="26"/>
                <w:szCs w:val="26"/>
                <w:lang w:val="vi-VN"/>
              </w:rPr>
            </w:pPr>
            <w:r w:rsidRPr="00CF01F8">
              <w:rPr>
                <w:b/>
                <w:sz w:val="26"/>
                <w:szCs w:val="26"/>
                <w:lang w:val="vi-VN"/>
              </w:rPr>
              <w:t>Nội dung thu</w:t>
            </w:r>
          </w:p>
        </w:tc>
        <w:tc>
          <w:tcPr>
            <w:tcW w:w="1701" w:type="dxa"/>
            <w:vAlign w:val="center"/>
          </w:tcPr>
          <w:p w:rsidR="003217DE" w:rsidRPr="00CF01F8" w:rsidRDefault="003217DE" w:rsidP="005B0F69">
            <w:pPr>
              <w:widowControl w:val="0"/>
              <w:spacing w:before="45" w:after="30"/>
              <w:ind w:left="28"/>
              <w:jc w:val="center"/>
              <w:rPr>
                <w:b/>
                <w:sz w:val="26"/>
                <w:szCs w:val="26"/>
                <w:lang w:val="vi-VN"/>
              </w:rPr>
            </w:pPr>
            <w:r w:rsidRPr="00CF01F8">
              <w:rPr>
                <w:b/>
                <w:sz w:val="26"/>
                <w:szCs w:val="26"/>
                <w:lang w:val="vi-VN"/>
              </w:rPr>
              <w:t>Mức thu     lần đầu</w:t>
            </w:r>
          </w:p>
        </w:tc>
        <w:tc>
          <w:tcPr>
            <w:tcW w:w="1989" w:type="dxa"/>
            <w:vAlign w:val="center"/>
          </w:tcPr>
          <w:p w:rsidR="003217DE" w:rsidRPr="00CF01F8" w:rsidRDefault="003217DE" w:rsidP="005B0F69">
            <w:pPr>
              <w:widowControl w:val="0"/>
              <w:spacing w:before="45" w:after="30"/>
              <w:ind w:left="28"/>
              <w:jc w:val="center"/>
              <w:rPr>
                <w:b/>
                <w:sz w:val="28"/>
                <w:szCs w:val="28"/>
                <w:lang w:val="vi-VN"/>
              </w:rPr>
            </w:pPr>
            <w:r w:rsidRPr="00CF01F8">
              <w:rPr>
                <w:b/>
                <w:sz w:val="28"/>
                <w:szCs w:val="28"/>
                <w:lang w:val="vi-VN"/>
              </w:rPr>
              <w:t>Mức thu gia hạn, bổ sung</w:t>
            </w:r>
          </w:p>
        </w:tc>
      </w:tr>
      <w:tr w:rsidR="003217DE" w:rsidRPr="00CF01F8" w:rsidTr="005B0F69">
        <w:tc>
          <w:tcPr>
            <w:tcW w:w="709" w:type="dxa"/>
            <w:vAlign w:val="center"/>
          </w:tcPr>
          <w:p w:rsidR="003217DE" w:rsidRPr="00CF01F8" w:rsidRDefault="003217DE" w:rsidP="005B0F69">
            <w:pPr>
              <w:widowControl w:val="0"/>
              <w:jc w:val="center"/>
              <w:rPr>
                <w:sz w:val="26"/>
                <w:szCs w:val="26"/>
                <w:lang w:val="vi-VN"/>
              </w:rPr>
            </w:pPr>
            <w:r w:rsidRPr="00CF01F8">
              <w:rPr>
                <w:sz w:val="26"/>
                <w:szCs w:val="26"/>
                <w:lang w:val="vi-VN"/>
              </w:rPr>
              <w:t>1</w:t>
            </w:r>
          </w:p>
        </w:tc>
        <w:tc>
          <w:tcPr>
            <w:tcW w:w="4961" w:type="dxa"/>
            <w:vAlign w:val="center"/>
          </w:tcPr>
          <w:p w:rsidR="003217DE" w:rsidRPr="00CF01F8" w:rsidRDefault="003217DE" w:rsidP="005B0F69">
            <w:pPr>
              <w:widowControl w:val="0"/>
              <w:spacing w:before="45" w:after="30"/>
              <w:ind w:left="75" w:right="60"/>
              <w:jc w:val="both"/>
              <w:rPr>
                <w:sz w:val="26"/>
                <w:szCs w:val="26"/>
                <w:lang w:val="vi-VN"/>
              </w:rPr>
            </w:pPr>
            <w:r w:rsidRPr="00CF01F8">
              <w:rPr>
                <w:sz w:val="26"/>
                <w:szCs w:val="26"/>
                <w:lang w:val="vi-VN"/>
              </w:rPr>
              <w:t>Thẩm định đề án khai thác, sử dụng nước mặt (đối với trường hợp chưa có công trình khai thác)</w:t>
            </w:r>
          </w:p>
        </w:tc>
        <w:tc>
          <w:tcPr>
            <w:tcW w:w="1701"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989"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r w:rsidR="003217DE" w:rsidRPr="00CF01F8" w:rsidTr="005B0F69">
        <w:tc>
          <w:tcPr>
            <w:tcW w:w="709" w:type="dxa"/>
            <w:vAlign w:val="center"/>
          </w:tcPr>
          <w:p w:rsidR="003217DE" w:rsidRPr="00CF01F8" w:rsidRDefault="003217DE" w:rsidP="005B0F69">
            <w:pPr>
              <w:widowControl w:val="0"/>
              <w:jc w:val="center"/>
              <w:rPr>
                <w:sz w:val="26"/>
                <w:szCs w:val="26"/>
                <w:lang w:val="vi-VN"/>
              </w:rPr>
            </w:pPr>
            <w:r w:rsidRPr="00CF01F8">
              <w:rPr>
                <w:sz w:val="26"/>
                <w:szCs w:val="26"/>
                <w:lang w:val="vi-VN"/>
              </w:rPr>
              <w:t>2</w:t>
            </w:r>
          </w:p>
        </w:tc>
        <w:tc>
          <w:tcPr>
            <w:tcW w:w="4961" w:type="dxa"/>
            <w:vAlign w:val="center"/>
          </w:tcPr>
          <w:p w:rsidR="003217DE" w:rsidRPr="00CF01F8" w:rsidRDefault="003217DE" w:rsidP="00911782">
            <w:pPr>
              <w:widowControl w:val="0"/>
              <w:spacing w:before="45" w:after="30"/>
              <w:ind w:left="75" w:right="60"/>
              <w:jc w:val="both"/>
              <w:rPr>
                <w:sz w:val="26"/>
                <w:szCs w:val="26"/>
                <w:lang w:val="vi-VN"/>
              </w:rPr>
            </w:pPr>
            <w:r w:rsidRPr="00CF01F8">
              <w:rPr>
                <w:sz w:val="26"/>
                <w:szCs w:val="26"/>
                <w:lang w:val="vi-VN"/>
              </w:rPr>
              <w:t>Thẩm định báo cáo hiện trạng khai thác, sử d</w:t>
            </w:r>
            <w:r w:rsidR="00911782">
              <w:rPr>
                <w:sz w:val="26"/>
                <w:szCs w:val="26"/>
              </w:rPr>
              <w:t>ụ</w:t>
            </w:r>
            <w:r w:rsidRPr="00CF01F8">
              <w:rPr>
                <w:sz w:val="26"/>
                <w:szCs w:val="26"/>
                <w:lang w:val="vi-VN"/>
              </w:rPr>
              <w:t>ng nước mặt (đối với trường hợp đã có công trình khai thác)</w:t>
            </w:r>
          </w:p>
        </w:tc>
        <w:tc>
          <w:tcPr>
            <w:tcW w:w="1701"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989"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bl>
    <w:p w:rsidR="003217DE" w:rsidRDefault="003217DE" w:rsidP="003217DE">
      <w:pPr>
        <w:spacing w:before="120" w:line="276" w:lineRule="auto"/>
        <w:ind w:firstLine="567"/>
        <w:jc w:val="both"/>
        <w:rPr>
          <w:i/>
          <w:sz w:val="28"/>
          <w:szCs w:val="28"/>
        </w:rPr>
      </w:pPr>
      <w:r w:rsidRPr="00CF01F8">
        <w:rPr>
          <w:i/>
          <w:sz w:val="28"/>
          <w:szCs w:val="28"/>
          <w:lang w:val="vi-VN"/>
        </w:rPr>
        <w:t>Ghi chú: Mức thu phí thẩm định gia hạn, điều chỉnh, bổ sung bằng 50% mức thu phí thẩm định lần đầu.</w:t>
      </w:r>
    </w:p>
    <w:p w:rsidR="003217DE" w:rsidRPr="00BB5A21" w:rsidRDefault="003217DE" w:rsidP="003217DE">
      <w:pPr>
        <w:spacing w:before="120" w:line="276" w:lineRule="auto"/>
        <w:ind w:firstLine="567"/>
        <w:jc w:val="both"/>
        <w:rPr>
          <w:i/>
          <w:sz w:val="28"/>
          <w:szCs w:val="28"/>
        </w:rPr>
      </w:pPr>
      <w:bookmarkStart w:id="16" w:name="_GoBack"/>
      <w:bookmarkEnd w:id="16"/>
    </w:p>
    <w:p w:rsidR="003217DE" w:rsidRPr="00CF01F8" w:rsidRDefault="003217DE" w:rsidP="003217DE">
      <w:pPr>
        <w:widowControl w:val="0"/>
        <w:spacing w:before="120" w:after="120"/>
        <w:ind w:firstLine="180"/>
        <w:jc w:val="center"/>
        <w:rPr>
          <w:b/>
          <w:sz w:val="28"/>
          <w:szCs w:val="28"/>
          <w:lang w:val="vi-VN"/>
        </w:rPr>
      </w:pPr>
    </w:p>
    <w:p w:rsidR="003217DE" w:rsidRPr="00CF01F8" w:rsidRDefault="003217DE" w:rsidP="003217DE">
      <w:pPr>
        <w:widowControl w:val="0"/>
        <w:spacing w:before="120" w:after="120"/>
        <w:jc w:val="center"/>
        <w:rPr>
          <w:b/>
          <w:sz w:val="28"/>
          <w:szCs w:val="28"/>
          <w:lang w:val="vi-VN"/>
        </w:rPr>
      </w:pPr>
    </w:p>
    <w:p w:rsidR="003217DE" w:rsidRPr="00CF01F8" w:rsidRDefault="003217DE" w:rsidP="003217DE">
      <w:pPr>
        <w:widowControl w:val="0"/>
        <w:spacing w:before="120" w:after="120"/>
        <w:jc w:val="center"/>
        <w:rPr>
          <w:b/>
          <w:sz w:val="28"/>
          <w:szCs w:val="28"/>
          <w:lang w:val="vi-VN"/>
        </w:rPr>
      </w:pPr>
    </w:p>
    <w:p w:rsidR="003217DE" w:rsidRPr="00CF01F8" w:rsidRDefault="003217DE" w:rsidP="003217DE">
      <w:pPr>
        <w:widowControl w:val="0"/>
        <w:spacing w:before="120" w:after="120"/>
        <w:jc w:val="center"/>
        <w:rPr>
          <w:b/>
          <w:sz w:val="28"/>
          <w:szCs w:val="28"/>
          <w:lang w:val="vi-VN"/>
        </w:rPr>
      </w:pPr>
    </w:p>
    <w:p w:rsidR="003217DE" w:rsidRPr="00CF01F8" w:rsidRDefault="003217DE" w:rsidP="003217DE">
      <w:pPr>
        <w:widowControl w:val="0"/>
        <w:spacing w:before="120" w:after="120"/>
        <w:jc w:val="center"/>
        <w:rPr>
          <w:b/>
          <w:sz w:val="28"/>
          <w:szCs w:val="28"/>
          <w:lang w:val="vi-VN"/>
        </w:rPr>
      </w:pPr>
    </w:p>
    <w:p w:rsidR="003217DE" w:rsidRPr="00CF01F8" w:rsidRDefault="003217DE" w:rsidP="003217DE">
      <w:pPr>
        <w:widowControl w:val="0"/>
        <w:spacing w:before="120" w:after="120"/>
        <w:jc w:val="center"/>
        <w:rPr>
          <w:b/>
          <w:sz w:val="28"/>
          <w:szCs w:val="28"/>
          <w:lang w:val="vi-VN"/>
        </w:rPr>
      </w:pPr>
    </w:p>
    <w:p w:rsidR="003217DE" w:rsidRPr="00CF01F8" w:rsidRDefault="003217DE" w:rsidP="003217DE">
      <w:pPr>
        <w:widowControl w:val="0"/>
        <w:spacing w:before="120" w:after="120"/>
        <w:jc w:val="center"/>
        <w:rPr>
          <w:b/>
          <w:sz w:val="28"/>
          <w:szCs w:val="28"/>
          <w:lang w:val="vi-VN"/>
        </w:rPr>
      </w:pPr>
    </w:p>
    <w:p w:rsidR="003217DE" w:rsidRPr="00CF01F8" w:rsidRDefault="003217DE" w:rsidP="003217DE">
      <w:pPr>
        <w:widowControl w:val="0"/>
        <w:spacing w:before="120" w:after="120"/>
        <w:jc w:val="center"/>
        <w:rPr>
          <w:b/>
          <w:sz w:val="28"/>
          <w:szCs w:val="28"/>
          <w:lang w:val="vi-VN"/>
        </w:rPr>
      </w:pPr>
    </w:p>
    <w:p w:rsidR="003217DE" w:rsidRPr="00CF01F8" w:rsidRDefault="003217DE" w:rsidP="003217DE">
      <w:pPr>
        <w:widowControl w:val="0"/>
        <w:spacing w:before="120" w:after="120"/>
        <w:jc w:val="center"/>
        <w:rPr>
          <w:b/>
          <w:sz w:val="28"/>
          <w:szCs w:val="28"/>
          <w:lang w:val="vi-VN"/>
        </w:rPr>
      </w:pPr>
    </w:p>
    <w:p w:rsidR="003217DE" w:rsidRPr="00CF01F8" w:rsidRDefault="003217DE" w:rsidP="003217DE">
      <w:pPr>
        <w:widowControl w:val="0"/>
        <w:spacing w:before="120" w:after="120"/>
        <w:jc w:val="center"/>
        <w:rPr>
          <w:b/>
          <w:sz w:val="28"/>
          <w:szCs w:val="28"/>
          <w:lang w:val="vi-VN"/>
        </w:rPr>
      </w:pPr>
    </w:p>
    <w:p w:rsidR="003217DE" w:rsidRPr="00CF01F8" w:rsidRDefault="003217DE" w:rsidP="003217DE">
      <w:pPr>
        <w:widowControl w:val="0"/>
        <w:spacing w:before="120" w:after="120"/>
        <w:jc w:val="center"/>
        <w:rPr>
          <w:b/>
          <w:sz w:val="28"/>
          <w:szCs w:val="28"/>
          <w:lang w:val="vi-VN"/>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p>
    <w:p w:rsidR="003217DE" w:rsidRDefault="003217DE" w:rsidP="003217DE">
      <w:pPr>
        <w:widowControl w:val="0"/>
        <w:jc w:val="center"/>
        <w:rPr>
          <w:b/>
          <w:sz w:val="28"/>
          <w:szCs w:val="28"/>
        </w:rPr>
      </w:pPr>
      <w:r>
        <w:rPr>
          <w:b/>
          <w:sz w:val="28"/>
          <w:szCs w:val="28"/>
        </w:rPr>
        <w:lastRenderedPageBreak/>
        <w:t>PHỤ LỤC III</w:t>
      </w:r>
    </w:p>
    <w:p w:rsidR="003217DE" w:rsidRPr="00A56AB7" w:rsidRDefault="003217DE" w:rsidP="003217DE">
      <w:pPr>
        <w:widowControl w:val="0"/>
        <w:jc w:val="center"/>
        <w:rPr>
          <w:b/>
          <w:sz w:val="28"/>
          <w:szCs w:val="28"/>
        </w:rPr>
      </w:pPr>
      <w:r>
        <w:rPr>
          <w:b/>
          <w:sz w:val="28"/>
          <w:szCs w:val="28"/>
        </w:rPr>
        <w:t>PHÍ THẦM ĐỊNH ĐỀ ÁN, BÁO CÁO XẢ NƯỚC THẢI VÀO NGUỒN NƯỚC, CÔNG TRÌNH THỦY LỢI</w:t>
      </w:r>
    </w:p>
    <w:p w:rsidR="003217DE" w:rsidRDefault="003217DE" w:rsidP="003217DE">
      <w:pPr>
        <w:widowControl w:val="0"/>
        <w:jc w:val="center"/>
        <w:rPr>
          <w:i/>
          <w:sz w:val="26"/>
          <w:szCs w:val="26"/>
        </w:rPr>
      </w:pPr>
      <w:r w:rsidRPr="00CF01F8">
        <w:rPr>
          <w:i/>
          <w:sz w:val="26"/>
          <w:szCs w:val="26"/>
          <w:lang w:val="vi-VN"/>
        </w:rPr>
        <w:t xml:space="preserve"> (Ban hành kèm theo Nghị quyết số  </w:t>
      </w:r>
      <w:r>
        <w:rPr>
          <w:i/>
          <w:sz w:val="26"/>
          <w:szCs w:val="26"/>
        </w:rPr>
        <w:t>64</w:t>
      </w:r>
      <w:r w:rsidRPr="00CF01F8">
        <w:rPr>
          <w:i/>
          <w:sz w:val="26"/>
          <w:szCs w:val="26"/>
          <w:lang w:val="vi-VN"/>
        </w:rPr>
        <w:t xml:space="preserve"> /2017/NQ-HĐND ngày </w:t>
      </w:r>
      <w:r>
        <w:rPr>
          <w:i/>
          <w:sz w:val="26"/>
          <w:szCs w:val="26"/>
        </w:rPr>
        <w:t>07</w:t>
      </w:r>
      <w:r w:rsidRPr="00CF01F8">
        <w:rPr>
          <w:i/>
          <w:sz w:val="26"/>
          <w:szCs w:val="26"/>
          <w:lang w:val="vi-VN"/>
        </w:rPr>
        <w:t xml:space="preserve"> </w:t>
      </w:r>
      <w:r w:rsidR="00104EB5">
        <w:rPr>
          <w:i/>
          <w:sz w:val="26"/>
          <w:szCs w:val="26"/>
          <w:lang w:val="vi-VN"/>
        </w:rPr>
        <w:t xml:space="preserve"> tháng</w:t>
      </w:r>
      <w:r w:rsidRPr="00CF01F8">
        <w:rPr>
          <w:i/>
          <w:sz w:val="26"/>
          <w:szCs w:val="26"/>
          <w:lang w:val="vi-VN"/>
        </w:rPr>
        <w:t xml:space="preserve"> </w:t>
      </w:r>
      <w:r>
        <w:rPr>
          <w:i/>
          <w:sz w:val="26"/>
          <w:szCs w:val="26"/>
        </w:rPr>
        <w:t>7</w:t>
      </w:r>
      <w:r w:rsidRPr="00CF01F8">
        <w:rPr>
          <w:i/>
          <w:sz w:val="26"/>
          <w:szCs w:val="26"/>
          <w:lang w:val="vi-VN"/>
        </w:rPr>
        <w:t xml:space="preserve">  năm 2017 của Hội đồng nhân dân tỉnh Đồng Nai)</w:t>
      </w:r>
    </w:p>
    <w:p w:rsidR="003217DE" w:rsidRPr="00BB5A21" w:rsidRDefault="003217DE" w:rsidP="003217DE">
      <w:pPr>
        <w:widowControl w:val="0"/>
        <w:jc w:val="center"/>
        <w:rPr>
          <w:b/>
          <w:sz w:val="28"/>
          <w:szCs w:val="28"/>
        </w:rPr>
      </w:pPr>
    </w:p>
    <w:p w:rsidR="003217DE" w:rsidRPr="00BB5A21" w:rsidRDefault="003217DE" w:rsidP="003217DE">
      <w:pPr>
        <w:pStyle w:val="BodyText"/>
        <w:spacing w:before="120"/>
        <w:ind w:firstLine="709"/>
        <w:jc w:val="right"/>
        <w:rPr>
          <w:rFonts w:ascii="Times New Roman" w:hAnsi="Times New Roman"/>
          <w:b w:val="0"/>
          <w:i/>
          <w:sz w:val="28"/>
          <w:szCs w:val="28"/>
          <w:lang w:val="vi-VN" w:eastAsia="en-US"/>
        </w:rPr>
      </w:pPr>
      <w:r w:rsidRPr="00BB5A21">
        <w:rPr>
          <w:rFonts w:ascii="Times New Roman" w:hAnsi="Times New Roman"/>
          <w:b w:val="0"/>
          <w:i/>
          <w:sz w:val="28"/>
          <w:szCs w:val="28"/>
          <w:lang w:val="vi-VN" w:eastAsia="en-US"/>
        </w:rPr>
        <w:t>Đơn vị tính: Đồng/đề án, báo cáo</w:t>
      </w:r>
    </w:p>
    <w:tbl>
      <w:tblPr>
        <w:tblW w:w="92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4961"/>
        <w:gridCol w:w="1701"/>
        <w:gridCol w:w="1899"/>
      </w:tblGrid>
      <w:tr w:rsidR="003217DE" w:rsidRPr="00CF01F8" w:rsidTr="005B0F69">
        <w:trPr>
          <w:tblHeader/>
        </w:trPr>
        <w:tc>
          <w:tcPr>
            <w:tcW w:w="709" w:type="dxa"/>
            <w:vAlign w:val="center"/>
          </w:tcPr>
          <w:p w:rsidR="003217DE" w:rsidRPr="00CF01F8" w:rsidRDefault="003217DE" w:rsidP="005B0F69">
            <w:pPr>
              <w:widowControl w:val="0"/>
              <w:spacing w:before="45" w:after="15"/>
              <w:jc w:val="center"/>
              <w:rPr>
                <w:b/>
                <w:sz w:val="26"/>
                <w:szCs w:val="26"/>
                <w:lang w:val="vi-VN"/>
              </w:rPr>
            </w:pPr>
            <w:r w:rsidRPr="00CF01F8">
              <w:rPr>
                <w:b/>
                <w:sz w:val="26"/>
                <w:szCs w:val="26"/>
                <w:lang w:val="vi-VN"/>
              </w:rPr>
              <w:t xml:space="preserve">Số </w:t>
            </w:r>
          </w:p>
          <w:p w:rsidR="003217DE" w:rsidRPr="00CF01F8" w:rsidRDefault="003217DE" w:rsidP="005B0F69">
            <w:pPr>
              <w:widowControl w:val="0"/>
              <w:spacing w:before="45" w:after="15"/>
              <w:jc w:val="center"/>
              <w:rPr>
                <w:b/>
                <w:sz w:val="26"/>
                <w:szCs w:val="26"/>
                <w:lang w:val="vi-VN"/>
              </w:rPr>
            </w:pPr>
            <w:r w:rsidRPr="00CF01F8">
              <w:rPr>
                <w:b/>
                <w:sz w:val="26"/>
                <w:szCs w:val="26"/>
                <w:lang w:val="vi-VN"/>
              </w:rPr>
              <w:t>TT</w:t>
            </w:r>
          </w:p>
        </w:tc>
        <w:tc>
          <w:tcPr>
            <w:tcW w:w="4961" w:type="dxa"/>
            <w:vAlign w:val="center"/>
          </w:tcPr>
          <w:p w:rsidR="003217DE" w:rsidRPr="00CF01F8" w:rsidRDefault="003217DE" w:rsidP="005B0F69">
            <w:pPr>
              <w:widowControl w:val="0"/>
              <w:spacing w:before="45" w:after="15"/>
              <w:jc w:val="center"/>
              <w:rPr>
                <w:b/>
                <w:sz w:val="26"/>
                <w:szCs w:val="26"/>
                <w:lang w:val="vi-VN"/>
              </w:rPr>
            </w:pPr>
            <w:r w:rsidRPr="00CF01F8">
              <w:rPr>
                <w:b/>
                <w:sz w:val="26"/>
                <w:szCs w:val="26"/>
                <w:lang w:val="vi-VN"/>
              </w:rPr>
              <w:t>Nội dung thu</w:t>
            </w:r>
          </w:p>
        </w:tc>
        <w:tc>
          <w:tcPr>
            <w:tcW w:w="1701" w:type="dxa"/>
            <w:vAlign w:val="center"/>
          </w:tcPr>
          <w:p w:rsidR="003217DE" w:rsidRPr="00CF01F8" w:rsidRDefault="003217DE" w:rsidP="005B0F69">
            <w:pPr>
              <w:widowControl w:val="0"/>
              <w:spacing w:before="45" w:after="30"/>
              <w:ind w:left="28"/>
              <w:jc w:val="center"/>
              <w:rPr>
                <w:b/>
                <w:sz w:val="26"/>
                <w:szCs w:val="26"/>
                <w:lang w:val="vi-VN"/>
              </w:rPr>
            </w:pPr>
            <w:r w:rsidRPr="00CF01F8">
              <w:rPr>
                <w:b/>
                <w:sz w:val="26"/>
                <w:szCs w:val="26"/>
                <w:lang w:val="vi-VN"/>
              </w:rPr>
              <w:t>Mức thu     lần đầu</w:t>
            </w:r>
          </w:p>
        </w:tc>
        <w:tc>
          <w:tcPr>
            <w:tcW w:w="1899" w:type="dxa"/>
          </w:tcPr>
          <w:p w:rsidR="003217DE" w:rsidRPr="00CF01F8" w:rsidRDefault="003217DE" w:rsidP="005B0F69">
            <w:pPr>
              <w:widowControl w:val="0"/>
              <w:spacing w:before="45" w:after="30"/>
              <w:ind w:left="28"/>
              <w:jc w:val="center"/>
              <w:rPr>
                <w:b/>
                <w:sz w:val="26"/>
                <w:szCs w:val="26"/>
                <w:lang w:val="vi-VN"/>
              </w:rPr>
            </w:pPr>
            <w:r w:rsidRPr="00CF01F8">
              <w:rPr>
                <w:b/>
                <w:sz w:val="26"/>
                <w:szCs w:val="26"/>
                <w:lang w:val="vi-VN"/>
              </w:rPr>
              <w:t>Mức thu gia hạn, bổ sung</w:t>
            </w:r>
          </w:p>
        </w:tc>
      </w:tr>
      <w:tr w:rsidR="003217DE" w:rsidRPr="00CF01F8" w:rsidTr="005B0F69">
        <w:tc>
          <w:tcPr>
            <w:tcW w:w="709" w:type="dxa"/>
            <w:vAlign w:val="center"/>
          </w:tcPr>
          <w:p w:rsidR="003217DE" w:rsidRPr="00CF01F8" w:rsidRDefault="003217DE" w:rsidP="005B0F69">
            <w:pPr>
              <w:widowControl w:val="0"/>
              <w:spacing w:before="45" w:after="15"/>
              <w:jc w:val="center"/>
              <w:rPr>
                <w:sz w:val="26"/>
                <w:szCs w:val="26"/>
                <w:lang w:val="vi-VN"/>
              </w:rPr>
            </w:pPr>
            <w:r w:rsidRPr="00CF01F8">
              <w:rPr>
                <w:sz w:val="26"/>
                <w:szCs w:val="26"/>
                <w:lang w:val="vi-VN"/>
              </w:rPr>
              <w:t>1</w:t>
            </w:r>
          </w:p>
        </w:tc>
        <w:tc>
          <w:tcPr>
            <w:tcW w:w="4961" w:type="dxa"/>
            <w:vAlign w:val="center"/>
          </w:tcPr>
          <w:p w:rsidR="003217DE" w:rsidRPr="00CF01F8" w:rsidRDefault="003217DE" w:rsidP="005B0F69">
            <w:pPr>
              <w:widowControl w:val="0"/>
              <w:spacing w:before="45" w:after="15"/>
              <w:ind w:left="74" w:right="58"/>
              <w:jc w:val="both"/>
              <w:rPr>
                <w:sz w:val="26"/>
                <w:szCs w:val="26"/>
                <w:lang w:val="vi-VN"/>
              </w:rPr>
            </w:pPr>
            <w:r w:rsidRPr="00CF01F8">
              <w:rPr>
                <w:sz w:val="26"/>
                <w:szCs w:val="26"/>
                <w:lang w:val="vi-VN"/>
              </w:rPr>
              <w:t>Thẩm định đề án, báo cáo xả nước thải vào nguồn nước, công trình thủy lợi (đối với lưu lượng dưới  200 m</w:t>
            </w:r>
            <w:r w:rsidRPr="00CF01F8">
              <w:rPr>
                <w:sz w:val="26"/>
                <w:szCs w:val="26"/>
                <w:vertAlign w:val="superscript"/>
                <w:lang w:val="vi-VN"/>
              </w:rPr>
              <w:t>3</w:t>
            </w:r>
            <w:r w:rsidRPr="00CF01F8">
              <w:rPr>
                <w:sz w:val="26"/>
                <w:szCs w:val="26"/>
                <w:lang w:val="vi-VN"/>
              </w:rPr>
              <w:t>/ngày đêm)</w:t>
            </w:r>
          </w:p>
        </w:tc>
        <w:tc>
          <w:tcPr>
            <w:tcW w:w="1701"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2.500.000</w:t>
            </w:r>
          </w:p>
        </w:tc>
        <w:tc>
          <w:tcPr>
            <w:tcW w:w="1899"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1.250.000</w:t>
            </w:r>
          </w:p>
        </w:tc>
      </w:tr>
      <w:tr w:rsidR="003217DE" w:rsidRPr="00CF01F8" w:rsidTr="005B0F69">
        <w:tc>
          <w:tcPr>
            <w:tcW w:w="709" w:type="dxa"/>
            <w:vAlign w:val="center"/>
          </w:tcPr>
          <w:p w:rsidR="003217DE" w:rsidRPr="00CF01F8" w:rsidRDefault="003217DE" w:rsidP="005B0F69">
            <w:pPr>
              <w:widowControl w:val="0"/>
              <w:spacing w:before="45" w:after="15"/>
              <w:jc w:val="center"/>
              <w:rPr>
                <w:sz w:val="26"/>
                <w:szCs w:val="26"/>
                <w:lang w:val="vi-VN"/>
              </w:rPr>
            </w:pPr>
            <w:r w:rsidRPr="00CF01F8">
              <w:rPr>
                <w:sz w:val="26"/>
                <w:szCs w:val="26"/>
                <w:lang w:val="vi-VN"/>
              </w:rPr>
              <w:t>2</w:t>
            </w:r>
          </w:p>
        </w:tc>
        <w:tc>
          <w:tcPr>
            <w:tcW w:w="4961" w:type="dxa"/>
            <w:vAlign w:val="center"/>
          </w:tcPr>
          <w:p w:rsidR="003217DE" w:rsidRPr="00CF01F8" w:rsidRDefault="003217DE" w:rsidP="005B0F69">
            <w:pPr>
              <w:widowControl w:val="0"/>
              <w:spacing w:before="45" w:after="15"/>
              <w:ind w:left="74" w:right="58"/>
              <w:jc w:val="both"/>
              <w:rPr>
                <w:sz w:val="26"/>
                <w:szCs w:val="26"/>
                <w:lang w:val="vi-VN"/>
              </w:rPr>
            </w:pPr>
            <w:r w:rsidRPr="00CF01F8">
              <w:rPr>
                <w:sz w:val="26"/>
                <w:szCs w:val="26"/>
                <w:lang w:val="vi-VN"/>
              </w:rPr>
              <w:t>Thẩm định đề án, báo cáo xả nước thải vào nguồn nước, công trình thủy lợi (đối với lưu lượng từ 200 m</w:t>
            </w:r>
            <w:r w:rsidRPr="00CF01F8">
              <w:rPr>
                <w:sz w:val="26"/>
                <w:szCs w:val="26"/>
                <w:vertAlign w:val="superscript"/>
                <w:lang w:val="vi-VN"/>
              </w:rPr>
              <w:t>3</w:t>
            </w:r>
            <w:r w:rsidRPr="00CF01F8">
              <w:rPr>
                <w:sz w:val="26"/>
                <w:szCs w:val="26"/>
                <w:lang w:val="vi-VN"/>
              </w:rPr>
              <w:t>/ngày đêm đến dưới 3.000 m</w:t>
            </w:r>
            <w:r w:rsidRPr="00CF01F8">
              <w:rPr>
                <w:sz w:val="26"/>
                <w:szCs w:val="26"/>
                <w:vertAlign w:val="superscript"/>
                <w:lang w:val="vi-VN"/>
              </w:rPr>
              <w:t>3</w:t>
            </w:r>
            <w:r w:rsidRPr="00CF01F8">
              <w:rPr>
                <w:sz w:val="26"/>
                <w:szCs w:val="26"/>
                <w:lang w:val="vi-VN"/>
              </w:rPr>
              <w:t>/ngày đêm)</w:t>
            </w:r>
          </w:p>
        </w:tc>
        <w:tc>
          <w:tcPr>
            <w:tcW w:w="1701"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899"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r w:rsidR="003217DE" w:rsidRPr="00CF01F8" w:rsidTr="005B0F69">
        <w:tc>
          <w:tcPr>
            <w:tcW w:w="709" w:type="dxa"/>
            <w:vAlign w:val="center"/>
          </w:tcPr>
          <w:p w:rsidR="003217DE" w:rsidRPr="00CF01F8" w:rsidRDefault="003217DE" w:rsidP="005B0F69">
            <w:pPr>
              <w:widowControl w:val="0"/>
              <w:spacing w:before="45" w:after="15"/>
              <w:jc w:val="center"/>
              <w:rPr>
                <w:sz w:val="26"/>
                <w:szCs w:val="26"/>
                <w:lang w:val="vi-VN"/>
              </w:rPr>
            </w:pPr>
            <w:r w:rsidRPr="00CF01F8">
              <w:rPr>
                <w:sz w:val="26"/>
                <w:szCs w:val="26"/>
                <w:lang w:val="vi-VN"/>
              </w:rPr>
              <w:t xml:space="preserve">3 </w:t>
            </w:r>
          </w:p>
        </w:tc>
        <w:tc>
          <w:tcPr>
            <w:tcW w:w="4961" w:type="dxa"/>
            <w:vAlign w:val="center"/>
          </w:tcPr>
          <w:p w:rsidR="003217DE" w:rsidRPr="00CF01F8" w:rsidRDefault="003217DE" w:rsidP="005B0F69">
            <w:pPr>
              <w:widowControl w:val="0"/>
              <w:spacing w:before="45" w:after="15"/>
              <w:ind w:left="74" w:right="58"/>
              <w:jc w:val="both"/>
              <w:rPr>
                <w:sz w:val="26"/>
                <w:szCs w:val="26"/>
                <w:lang w:val="vi-VN"/>
              </w:rPr>
            </w:pPr>
            <w:r w:rsidRPr="00CF01F8">
              <w:rPr>
                <w:sz w:val="26"/>
                <w:szCs w:val="26"/>
                <w:lang w:val="vi-VN"/>
              </w:rPr>
              <w:t xml:space="preserve">Thẩm định đề án, báo cáo xả nước thải vào nguồn nước, công trình thủy lợi đối với hoạt động nuôi trồng thủy sản (với lưu lượng </w:t>
            </w:r>
            <w:r>
              <w:rPr>
                <w:sz w:val="26"/>
                <w:szCs w:val="26"/>
              </w:rPr>
              <w:t>từ trên 10.000m</w:t>
            </w:r>
            <w:r>
              <w:rPr>
                <w:sz w:val="26"/>
                <w:szCs w:val="26"/>
                <w:vertAlign w:val="superscript"/>
              </w:rPr>
              <w:t>3</w:t>
            </w:r>
            <w:r>
              <w:rPr>
                <w:sz w:val="26"/>
                <w:szCs w:val="26"/>
              </w:rPr>
              <w:t xml:space="preserve"> đến dưới </w:t>
            </w:r>
            <w:r w:rsidRPr="00CF01F8">
              <w:rPr>
                <w:sz w:val="26"/>
                <w:szCs w:val="26"/>
                <w:lang w:val="vi-VN"/>
              </w:rPr>
              <w:t>30.000 m</w:t>
            </w:r>
            <w:r w:rsidRPr="00CF01F8">
              <w:rPr>
                <w:sz w:val="26"/>
                <w:szCs w:val="26"/>
                <w:vertAlign w:val="superscript"/>
                <w:lang w:val="vi-VN"/>
              </w:rPr>
              <w:t>3</w:t>
            </w:r>
            <w:r w:rsidRPr="00CF01F8">
              <w:rPr>
                <w:sz w:val="26"/>
                <w:szCs w:val="26"/>
                <w:lang w:val="vi-VN"/>
              </w:rPr>
              <w:t xml:space="preserve">/ngày đêm) </w:t>
            </w:r>
          </w:p>
        </w:tc>
        <w:tc>
          <w:tcPr>
            <w:tcW w:w="1701"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899"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bl>
    <w:p w:rsidR="003217DE" w:rsidRDefault="003217DE" w:rsidP="003217DE">
      <w:pPr>
        <w:spacing w:before="120" w:line="276" w:lineRule="auto"/>
        <w:ind w:firstLine="567"/>
        <w:jc w:val="both"/>
        <w:rPr>
          <w:i/>
          <w:sz w:val="28"/>
          <w:szCs w:val="28"/>
        </w:rPr>
      </w:pPr>
      <w:r w:rsidRPr="00CF01F8">
        <w:rPr>
          <w:i/>
          <w:sz w:val="28"/>
          <w:szCs w:val="28"/>
          <w:lang w:val="vi-VN"/>
        </w:rPr>
        <w:t>Ghi chú: Mức thu phí thẩm định gia hạn, điều chỉnh, bổ sung bằng 50% mức thu phí thẩm định lần đầu.</w:t>
      </w:r>
    </w:p>
    <w:p w:rsidR="003217DE" w:rsidRPr="00BB5A21" w:rsidRDefault="003217DE" w:rsidP="003217DE">
      <w:pPr>
        <w:spacing w:before="120" w:line="276" w:lineRule="auto"/>
        <w:ind w:firstLine="567"/>
        <w:jc w:val="both"/>
        <w:rPr>
          <w:i/>
          <w:sz w:val="28"/>
          <w:szCs w:val="28"/>
        </w:rPr>
      </w:pPr>
    </w:p>
    <w:p w:rsidR="003217DE" w:rsidRPr="00BB5A21" w:rsidRDefault="003217DE" w:rsidP="003217DE">
      <w:pPr>
        <w:spacing w:before="120" w:line="276" w:lineRule="auto"/>
        <w:ind w:firstLine="567"/>
        <w:jc w:val="both"/>
        <w:rPr>
          <w:i/>
          <w:sz w:val="28"/>
          <w:szCs w:val="28"/>
        </w:rPr>
      </w:pPr>
    </w:p>
    <w:p w:rsidR="003217DE" w:rsidRDefault="003217DE" w:rsidP="003217DE">
      <w:pPr>
        <w:widowControl w:val="0"/>
        <w:spacing w:before="120" w:after="120"/>
        <w:jc w:val="center"/>
        <w:rPr>
          <w:b/>
          <w:i/>
          <w:sz w:val="28"/>
          <w:szCs w:val="28"/>
        </w:rPr>
      </w:pPr>
      <w:r w:rsidRPr="00CF01F8">
        <w:rPr>
          <w:b/>
          <w:i/>
          <w:sz w:val="28"/>
          <w:szCs w:val="28"/>
          <w:lang w:val="vi-VN"/>
        </w:rPr>
        <w:br w:type="page"/>
      </w:r>
    </w:p>
    <w:p w:rsidR="003217DE" w:rsidRDefault="003217DE" w:rsidP="003217DE">
      <w:pPr>
        <w:widowControl w:val="0"/>
        <w:jc w:val="center"/>
        <w:rPr>
          <w:b/>
          <w:sz w:val="28"/>
          <w:szCs w:val="28"/>
        </w:rPr>
      </w:pPr>
      <w:r>
        <w:rPr>
          <w:b/>
          <w:sz w:val="28"/>
          <w:szCs w:val="28"/>
        </w:rPr>
        <w:lastRenderedPageBreak/>
        <w:t>PHU LỤC IV</w:t>
      </w:r>
    </w:p>
    <w:p w:rsidR="003217DE" w:rsidRPr="00A56AB7" w:rsidRDefault="003217DE" w:rsidP="003217DE">
      <w:pPr>
        <w:widowControl w:val="0"/>
        <w:jc w:val="center"/>
        <w:rPr>
          <w:b/>
          <w:sz w:val="28"/>
          <w:szCs w:val="28"/>
        </w:rPr>
      </w:pPr>
      <w:r>
        <w:rPr>
          <w:b/>
          <w:sz w:val="28"/>
          <w:szCs w:val="28"/>
        </w:rPr>
        <w:t>BIỂU MỨC THU PHÍ</w:t>
      </w:r>
    </w:p>
    <w:p w:rsidR="003217DE" w:rsidRDefault="003217DE" w:rsidP="003217DE">
      <w:pPr>
        <w:widowControl w:val="0"/>
        <w:jc w:val="center"/>
        <w:rPr>
          <w:b/>
          <w:sz w:val="28"/>
          <w:szCs w:val="28"/>
        </w:rPr>
      </w:pPr>
      <w:r>
        <w:rPr>
          <w:b/>
          <w:sz w:val="28"/>
          <w:szCs w:val="28"/>
        </w:rPr>
        <w:t>PHÍ THẨM ĐỊNH HỒ SƠ, ĐIỀU KIỆN HÀNH NGHỀ</w:t>
      </w:r>
    </w:p>
    <w:p w:rsidR="003217DE" w:rsidRDefault="003217DE" w:rsidP="003217DE">
      <w:pPr>
        <w:widowControl w:val="0"/>
        <w:jc w:val="center"/>
        <w:rPr>
          <w:b/>
          <w:sz w:val="28"/>
          <w:szCs w:val="28"/>
        </w:rPr>
      </w:pPr>
      <w:r>
        <w:rPr>
          <w:b/>
          <w:sz w:val="28"/>
          <w:szCs w:val="28"/>
        </w:rPr>
        <w:t xml:space="preserve"> KHOAN NƯỚC DƯỚI ĐẤT </w:t>
      </w:r>
    </w:p>
    <w:p w:rsidR="003217DE" w:rsidRPr="00CF01F8" w:rsidRDefault="003217DE" w:rsidP="003217DE">
      <w:pPr>
        <w:widowControl w:val="0"/>
        <w:jc w:val="center"/>
        <w:rPr>
          <w:b/>
          <w:sz w:val="28"/>
          <w:szCs w:val="28"/>
          <w:lang w:val="vi-VN"/>
        </w:rPr>
      </w:pPr>
      <w:r w:rsidRPr="00CF01F8">
        <w:rPr>
          <w:i/>
          <w:sz w:val="26"/>
          <w:szCs w:val="26"/>
          <w:lang w:val="vi-VN"/>
        </w:rPr>
        <w:t xml:space="preserve">(Ban hành kèm theo Nghị quyết số  </w:t>
      </w:r>
      <w:r>
        <w:rPr>
          <w:i/>
          <w:sz w:val="26"/>
          <w:szCs w:val="26"/>
        </w:rPr>
        <w:t>64</w:t>
      </w:r>
      <w:r w:rsidRPr="00CF01F8">
        <w:rPr>
          <w:i/>
          <w:sz w:val="26"/>
          <w:szCs w:val="26"/>
          <w:lang w:val="vi-VN"/>
        </w:rPr>
        <w:t xml:space="preserve"> /2017/NQ-HĐND ngày  </w:t>
      </w:r>
      <w:r>
        <w:rPr>
          <w:i/>
          <w:sz w:val="26"/>
          <w:szCs w:val="26"/>
        </w:rPr>
        <w:t>07</w:t>
      </w:r>
      <w:r w:rsidRPr="00CF01F8">
        <w:rPr>
          <w:i/>
          <w:sz w:val="26"/>
          <w:szCs w:val="26"/>
          <w:lang w:val="vi-VN"/>
        </w:rPr>
        <w:t xml:space="preserve">  tháng </w:t>
      </w:r>
      <w:r>
        <w:rPr>
          <w:i/>
          <w:sz w:val="26"/>
          <w:szCs w:val="26"/>
        </w:rPr>
        <w:t>7</w:t>
      </w:r>
      <w:r w:rsidRPr="00CF01F8">
        <w:rPr>
          <w:i/>
          <w:sz w:val="26"/>
          <w:szCs w:val="26"/>
          <w:lang w:val="vi-VN"/>
        </w:rPr>
        <w:t xml:space="preserve">  năm 2017 của Hội đồng nhân dân tỉnh Đồng Nai)</w:t>
      </w:r>
    </w:p>
    <w:p w:rsidR="003217DE" w:rsidRPr="00BB5A21" w:rsidRDefault="003217DE" w:rsidP="003217DE">
      <w:pPr>
        <w:pStyle w:val="BodyText"/>
        <w:spacing w:before="120"/>
        <w:ind w:firstLine="709"/>
        <w:jc w:val="right"/>
        <w:rPr>
          <w:rFonts w:ascii="Times New Roman" w:hAnsi="Times New Roman"/>
          <w:b w:val="0"/>
          <w:i/>
          <w:sz w:val="28"/>
          <w:szCs w:val="28"/>
          <w:lang w:val="vi-VN" w:eastAsia="en-US"/>
        </w:rPr>
      </w:pPr>
      <w:r w:rsidRPr="00CF01F8">
        <w:rPr>
          <w:rFonts w:ascii="Times New Roman" w:hAnsi="Times New Roman"/>
          <w:b w:val="0"/>
          <w:sz w:val="28"/>
          <w:szCs w:val="28"/>
          <w:lang w:val="vi-VN" w:eastAsia="en-US"/>
        </w:rPr>
        <w:t xml:space="preserve">                                                                                 </w:t>
      </w:r>
      <w:r w:rsidRPr="00BB5A21">
        <w:rPr>
          <w:rFonts w:ascii="Times New Roman" w:hAnsi="Times New Roman"/>
          <w:b w:val="0"/>
          <w:i/>
          <w:sz w:val="28"/>
          <w:szCs w:val="28"/>
          <w:lang w:val="vi-VN" w:eastAsia="en-US"/>
        </w:rPr>
        <w:t>Đơn vị tính: đồng/hồ sơ</w:t>
      </w:r>
    </w:p>
    <w:tbl>
      <w:tblPr>
        <w:tblW w:w="92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4961"/>
        <w:gridCol w:w="1701"/>
        <w:gridCol w:w="1899"/>
      </w:tblGrid>
      <w:tr w:rsidR="003217DE" w:rsidRPr="00CF01F8" w:rsidTr="005B0F69">
        <w:trPr>
          <w:tblHeader/>
        </w:trPr>
        <w:tc>
          <w:tcPr>
            <w:tcW w:w="709" w:type="dxa"/>
            <w:vAlign w:val="center"/>
          </w:tcPr>
          <w:p w:rsidR="003217DE" w:rsidRPr="00CF01F8" w:rsidRDefault="003217DE" w:rsidP="005B0F69">
            <w:pPr>
              <w:widowControl w:val="0"/>
              <w:spacing w:before="45" w:after="30"/>
              <w:jc w:val="center"/>
              <w:rPr>
                <w:b/>
                <w:sz w:val="26"/>
                <w:szCs w:val="26"/>
                <w:lang w:val="vi-VN"/>
              </w:rPr>
            </w:pPr>
            <w:r w:rsidRPr="00CF01F8">
              <w:rPr>
                <w:b/>
                <w:sz w:val="26"/>
                <w:szCs w:val="26"/>
                <w:lang w:val="vi-VN"/>
              </w:rPr>
              <w:t xml:space="preserve">Số </w:t>
            </w:r>
          </w:p>
          <w:p w:rsidR="003217DE" w:rsidRPr="00CF01F8" w:rsidRDefault="003217DE" w:rsidP="005B0F69">
            <w:pPr>
              <w:widowControl w:val="0"/>
              <w:spacing w:before="45" w:after="30"/>
              <w:jc w:val="center"/>
              <w:rPr>
                <w:b/>
                <w:sz w:val="26"/>
                <w:szCs w:val="26"/>
                <w:lang w:val="vi-VN"/>
              </w:rPr>
            </w:pPr>
            <w:r w:rsidRPr="00CF01F8">
              <w:rPr>
                <w:b/>
                <w:sz w:val="26"/>
                <w:szCs w:val="26"/>
                <w:lang w:val="vi-VN"/>
              </w:rPr>
              <w:t>TT</w:t>
            </w:r>
          </w:p>
        </w:tc>
        <w:tc>
          <w:tcPr>
            <w:tcW w:w="4961" w:type="dxa"/>
            <w:vAlign w:val="center"/>
          </w:tcPr>
          <w:p w:rsidR="003217DE" w:rsidRPr="00CF01F8" w:rsidRDefault="003217DE" w:rsidP="005B0F69">
            <w:pPr>
              <w:widowControl w:val="0"/>
              <w:spacing w:before="45" w:after="30"/>
              <w:jc w:val="center"/>
              <w:rPr>
                <w:b/>
                <w:sz w:val="26"/>
                <w:szCs w:val="26"/>
                <w:lang w:val="vi-VN"/>
              </w:rPr>
            </w:pPr>
            <w:r w:rsidRPr="00CF01F8">
              <w:rPr>
                <w:b/>
                <w:sz w:val="26"/>
                <w:szCs w:val="26"/>
                <w:lang w:val="vi-VN"/>
              </w:rPr>
              <w:t>Nội dung thu</w:t>
            </w:r>
          </w:p>
        </w:tc>
        <w:tc>
          <w:tcPr>
            <w:tcW w:w="1701" w:type="dxa"/>
            <w:vAlign w:val="center"/>
          </w:tcPr>
          <w:p w:rsidR="003217DE" w:rsidRPr="00CF01F8" w:rsidRDefault="003217DE" w:rsidP="005B0F69">
            <w:pPr>
              <w:widowControl w:val="0"/>
              <w:spacing w:before="45" w:after="30"/>
              <w:ind w:left="28"/>
              <w:jc w:val="center"/>
              <w:rPr>
                <w:b/>
                <w:sz w:val="26"/>
                <w:szCs w:val="26"/>
                <w:lang w:val="vi-VN"/>
              </w:rPr>
            </w:pPr>
            <w:r w:rsidRPr="00CF01F8">
              <w:rPr>
                <w:b/>
                <w:sz w:val="26"/>
                <w:szCs w:val="26"/>
                <w:lang w:val="vi-VN"/>
              </w:rPr>
              <w:t>Mức thu lần đầu</w:t>
            </w:r>
          </w:p>
        </w:tc>
        <w:tc>
          <w:tcPr>
            <w:tcW w:w="1899" w:type="dxa"/>
            <w:vAlign w:val="center"/>
          </w:tcPr>
          <w:p w:rsidR="003217DE" w:rsidRPr="00CF01F8" w:rsidRDefault="003217DE" w:rsidP="005B0F69">
            <w:pPr>
              <w:widowControl w:val="0"/>
              <w:spacing w:before="45" w:after="30"/>
              <w:ind w:left="28"/>
              <w:jc w:val="center"/>
              <w:rPr>
                <w:b/>
                <w:sz w:val="26"/>
                <w:szCs w:val="26"/>
                <w:lang w:val="vi-VN"/>
              </w:rPr>
            </w:pPr>
            <w:r w:rsidRPr="00CF01F8">
              <w:rPr>
                <w:b/>
                <w:sz w:val="26"/>
                <w:szCs w:val="26"/>
                <w:lang w:val="vi-VN"/>
              </w:rPr>
              <w:t>Mức thu gia hạn, bổ sung</w:t>
            </w:r>
          </w:p>
        </w:tc>
      </w:tr>
      <w:tr w:rsidR="003217DE" w:rsidRPr="00CF01F8" w:rsidTr="005B0F69">
        <w:trPr>
          <w:trHeight w:val="535"/>
        </w:trPr>
        <w:tc>
          <w:tcPr>
            <w:tcW w:w="709" w:type="dxa"/>
            <w:vAlign w:val="center"/>
          </w:tcPr>
          <w:p w:rsidR="003217DE" w:rsidRPr="00CF01F8" w:rsidRDefault="003217DE" w:rsidP="005B0F69">
            <w:pPr>
              <w:widowControl w:val="0"/>
              <w:spacing w:before="45" w:after="30"/>
              <w:jc w:val="center"/>
              <w:rPr>
                <w:sz w:val="26"/>
                <w:szCs w:val="26"/>
                <w:lang w:val="vi-VN"/>
              </w:rPr>
            </w:pPr>
            <w:r w:rsidRPr="00CF01F8">
              <w:rPr>
                <w:sz w:val="26"/>
                <w:szCs w:val="26"/>
                <w:lang w:val="vi-VN"/>
              </w:rPr>
              <w:t>1</w:t>
            </w:r>
          </w:p>
        </w:tc>
        <w:tc>
          <w:tcPr>
            <w:tcW w:w="4961" w:type="dxa"/>
            <w:vAlign w:val="center"/>
          </w:tcPr>
          <w:p w:rsidR="003217DE" w:rsidRPr="00CF01F8" w:rsidRDefault="003217DE" w:rsidP="005B0F69">
            <w:pPr>
              <w:widowControl w:val="0"/>
              <w:spacing w:before="45" w:after="15"/>
              <w:ind w:left="74" w:right="58"/>
              <w:jc w:val="both"/>
              <w:rPr>
                <w:sz w:val="26"/>
                <w:szCs w:val="26"/>
                <w:lang w:val="vi-VN"/>
              </w:rPr>
            </w:pPr>
            <w:r w:rsidRPr="00CF01F8">
              <w:rPr>
                <w:sz w:val="26"/>
                <w:szCs w:val="26"/>
                <w:lang w:val="vi-VN"/>
              </w:rPr>
              <w:t>Thẩm định hồ sơ hành nghề khoan nước dưới đất với quy mô nhỏ (có đường kính ống chống hoặc ống vách nhỏ hơn 110mm và thuộc công trình có lưu lượng nhỏ hơn 200 m</w:t>
            </w:r>
            <w:r w:rsidRPr="00CF01F8">
              <w:rPr>
                <w:sz w:val="26"/>
                <w:szCs w:val="26"/>
                <w:vertAlign w:val="superscript"/>
                <w:lang w:val="vi-VN"/>
              </w:rPr>
              <w:t>3</w:t>
            </w:r>
            <w:r w:rsidRPr="00CF01F8">
              <w:rPr>
                <w:sz w:val="26"/>
                <w:szCs w:val="26"/>
                <w:lang w:val="vi-VN"/>
              </w:rPr>
              <w:t>/ngày đêm)</w:t>
            </w:r>
          </w:p>
        </w:tc>
        <w:tc>
          <w:tcPr>
            <w:tcW w:w="1701"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2.500.000</w:t>
            </w:r>
          </w:p>
        </w:tc>
        <w:tc>
          <w:tcPr>
            <w:tcW w:w="1899"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1.250.000</w:t>
            </w:r>
          </w:p>
        </w:tc>
      </w:tr>
      <w:tr w:rsidR="003217DE" w:rsidRPr="00CF01F8" w:rsidTr="005B0F69">
        <w:trPr>
          <w:trHeight w:val="517"/>
        </w:trPr>
        <w:tc>
          <w:tcPr>
            <w:tcW w:w="709" w:type="dxa"/>
            <w:vAlign w:val="center"/>
          </w:tcPr>
          <w:p w:rsidR="003217DE" w:rsidRPr="00CF01F8" w:rsidRDefault="003217DE" w:rsidP="005B0F69">
            <w:pPr>
              <w:widowControl w:val="0"/>
              <w:spacing w:before="45" w:after="30"/>
              <w:jc w:val="center"/>
              <w:rPr>
                <w:sz w:val="26"/>
                <w:szCs w:val="26"/>
                <w:lang w:val="vi-VN"/>
              </w:rPr>
            </w:pPr>
            <w:r w:rsidRPr="00CF01F8">
              <w:rPr>
                <w:sz w:val="26"/>
                <w:szCs w:val="26"/>
                <w:lang w:val="vi-VN"/>
              </w:rPr>
              <w:t>2</w:t>
            </w:r>
          </w:p>
        </w:tc>
        <w:tc>
          <w:tcPr>
            <w:tcW w:w="4961" w:type="dxa"/>
            <w:vAlign w:val="center"/>
          </w:tcPr>
          <w:p w:rsidR="003217DE" w:rsidRPr="00CF01F8" w:rsidRDefault="003217DE" w:rsidP="005B0F69">
            <w:pPr>
              <w:widowControl w:val="0"/>
              <w:spacing w:before="45" w:after="15"/>
              <w:ind w:left="74" w:right="58"/>
              <w:jc w:val="both"/>
              <w:rPr>
                <w:sz w:val="26"/>
                <w:szCs w:val="26"/>
                <w:lang w:val="vi-VN"/>
              </w:rPr>
            </w:pPr>
            <w:r w:rsidRPr="00CF01F8">
              <w:rPr>
                <w:sz w:val="26"/>
                <w:szCs w:val="26"/>
                <w:lang w:val="vi-VN"/>
              </w:rPr>
              <w:t>Thẩm định hồ sơ hành nghề khoan nước dưới đất với quy mô vừa (có đường kính ống chống hoặc ống vách nhỏ hơn 250mm và thuộc công trình có lưu lượng từ 200 m</w:t>
            </w:r>
            <w:r w:rsidRPr="00CF01F8">
              <w:rPr>
                <w:sz w:val="26"/>
                <w:szCs w:val="26"/>
                <w:vertAlign w:val="superscript"/>
                <w:lang w:val="vi-VN"/>
              </w:rPr>
              <w:t>3</w:t>
            </w:r>
            <w:r w:rsidRPr="00CF01F8">
              <w:rPr>
                <w:sz w:val="26"/>
                <w:szCs w:val="26"/>
                <w:lang w:val="vi-VN"/>
              </w:rPr>
              <w:t>/ngày đêm đến dưới 3.000 m</w:t>
            </w:r>
            <w:r w:rsidRPr="00CF01F8">
              <w:rPr>
                <w:sz w:val="26"/>
                <w:szCs w:val="26"/>
                <w:vertAlign w:val="superscript"/>
                <w:lang w:val="vi-VN"/>
              </w:rPr>
              <w:t>3</w:t>
            </w:r>
            <w:r w:rsidRPr="00CF01F8">
              <w:rPr>
                <w:sz w:val="26"/>
                <w:szCs w:val="26"/>
                <w:lang w:val="vi-VN"/>
              </w:rPr>
              <w:t xml:space="preserve">/ngày đêm). </w:t>
            </w:r>
          </w:p>
        </w:tc>
        <w:tc>
          <w:tcPr>
            <w:tcW w:w="1701"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899" w:type="dxa"/>
            <w:vAlign w:val="center"/>
          </w:tcPr>
          <w:p w:rsidR="003217DE" w:rsidRPr="00CF01F8" w:rsidRDefault="003217DE" w:rsidP="005B0F69">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bl>
    <w:p w:rsidR="003217DE" w:rsidRPr="00CF01F8" w:rsidRDefault="003217DE" w:rsidP="003217DE">
      <w:pPr>
        <w:spacing w:before="120" w:line="276" w:lineRule="auto"/>
        <w:ind w:firstLine="562"/>
        <w:jc w:val="both"/>
        <w:rPr>
          <w:i/>
          <w:sz w:val="28"/>
          <w:szCs w:val="28"/>
          <w:lang w:val="vi-VN"/>
        </w:rPr>
      </w:pPr>
      <w:r w:rsidRPr="00CF01F8">
        <w:rPr>
          <w:i/>
          <w:sz w:val="28"/>
          <w:szCs w:val="28"/>
          <w:lang w:val="vi-VN"/>
        </w:rPr>
        <w:t>Ghi chú: Mức thu phí thẩm định gia hạn, điều chỉnh, bổ sung bằng 50% mức thu phí thẩm định lần đầu.</w:t>
      </w:r>
    </w:p>
    <w:p w:rsidR="003217DE" w:rsidRPr="00CF01F8" w:rsidRDefault="003217DE" w:rsidP="003217DE">
      <w:pPr>
        <w:tabs>
          <w:tab w:val="left" w:pos="2145"/>
        </w:tabs>
        <w:rPr>
          <w:lang w:val="vi-VN"/>
        </w:rPr>
      </w:pPr>
    </w:p>
    <w:p w:rsidR="003217DE" w:rsidRPr="00CF01F8" w:rsidRDefault="003217DE" w:rsidP="003217DE">
      <w:pPr>
        <w:jc w:val="cente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217DE" w:rsidTr="005B0F69">
        <w:tc>
          <w:tcPr>
            <w:tcW w:w="4644" w:type="dxa"/>
          </w:tcPr>
          <w:p w:rsidR="003217DE" w:rsidRDefault="003217DE" w:rsidP="005B0F69"/>
        </w:tc>
        <w:tc>
          <w:tcPr>
            <w:tcW w:w="4644" w:type="dxa"/>
          </w:tcPr>
          <w:p w:rsidR="003217DE" w:rsidRDefault="003217DE" w:rsidP="005B0F69">
            <w:pPr>
              <w:widowControl w:val="0"/>
              <w:spacing w:before="120" w:after="120"/>
              <w:jc w:val="center"/>
            </w:pPr>
          </w:p>
        </w:tc>
      </w:tr>
    </w:tbl>
    <w:p w:rsidR="003217DE" w:rsidRPr="00F9452A" w:rsidRDefault="003217DE" w:rsidP="003217DE"/>
    <w:p w:rsidR="00ED63BB" w:rsidRDefault="00ED63BB"/>
    <w:sectPr w:rsidR="00ED63BB" w:rsidSect="007B6AB8">
      <w:headerReference w:type="default" r:id="rId5"/>
      <w:footerReference w:type="even" r:id="rId6"/>
      <w:footerReference w:type="default" r:id="rId7"/>
      <w:headerReference w:type="first" r:id="rId8"/>
      <w:pgSz w:w="11907" w:h="16840" w:code="9"/>
      <w:pgMar w:top="851" w:right="1134" w:bottom="709" w:left="1701"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3E" w:rsidRDefault="00193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71A3E" w:rsidRDefault="00193BE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B2" w:rsidRPr="006E0EBA" w:rsidRDefault="00193BEB">
    <w:pPr>
      <w:pStyle w:val="Footer"/>
      <w:jc w:val="right"/>
      <w:rPr>
        <w:rFonts w:ascii="Times New Roman" w:hAnsi="Times New Roman"/>
        <w:sz w:val="24"/>
        <w:szCs w:val="24"/>
      </w:rPr>
    </w:pPr>
  </w:p>
  <w:p w:rsidR="00E71A3E" w:rsidRDefault="00193BEB" w:rsidP="00034E1E">
    <w:pPr>
      <w:pStyle w:val="Footer"/>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50548"/>
      <w:docPartObj>
        <w:docPartGallery w:val="Page Numbers (Top of Page)"/>
        <w:docPartUnique/>
      </w:docPartObj>
    </w:sdtPr>
    <w:sdtEndPr>
      <w:rPr>
        <w:noProof/>
      </w:rPr>
    </w:sdtEndPr>
    <w:sdtContent>
      <w:p w:rsidR="007B6AB8" w:rsidRDefault="00193BEB">
        <w:pPr>
          <w:pStyle w:val="Header"/>
          <w:jc w:val="center"/>
        </w:pPr>
      </w:p>
      <w:p w:rsidR="00810911" w:rsidRDefault="00193BEB">
        <w:pPr>
          <w:pStyle w:val="Header"/>
          <w:jc w:val="center"/>
        </w:pPr>
      </w:p>
      <w:p w:rsidR="007B6AB8" w:rsidRDefault="00193B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B6AB8" w:rsidRDefault="00193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B8" w:rsidRDefault="00193BEB">
    <w:pPr>
      <w:pStyle w:val="Header"/>
      <w:jc w:val="center"/>
    </w:pPr>
  </w:p>
  <w:p w:rsidR="007B6AB8" w:rsidRDefault="00193B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DE"/>
    <w:rsid w:val="00104EB5"/>
    <w:rsid w:val="00193BEB"/>
    <w:rsid w:val="003217DE"/>
    <w:rsid w:val="00911782"/>
    <w:rsid w:val="00ED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17DE"/>
    <w:pPr>
      <w:keepNext/>
      <w:tabs>
        <w:tab w:val="left" w:pos="5670"/>
      </w:tabs>
      <w:outlineLvl w:val="0"/>
    </w:pPr>
    <w:rPr>
      <w:rFonts w:ascii="VNI-Times" w:hAnsi="VNI-Times"/>
      <w:b/>
      <w:sz w:val="26"/>
      <w:szCs w:val="20"/>
    </w:rPr>
  </w:style>
  <w:style w:type="paragraph" w:styleId="Heading3">
    <w:name w:val="heading 3"/>
    <w:basedOn w:val="Normal"/>
    <w:next w:val="Normal"/>
    <w:link w:val="Heading3Char"/>
    <w:qFormat/>
    <w:rsid w:val="003217DE"/>
    <w:pPr>
      <w:keepNext/>
      <w:tabs>
        <w:tab w:val="left" w:pos="5670"/>
      </w:tabs>
      <w:spacing w:after="120"/>
      <w:jc w:val="center"/>
      <w:outlineLvl w:val="2"/>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7DE"/>
    <w:rPr>
      <w:rFonts w:ascii="VNI-Times" w:eastAsia="Times New Roman" w:hAnsi="VNI-Times" w:cs="Times New Roman"/>
      <w:b/>
      <w:sz w:val="26"/>
      <w:szCs w:val="20"/>
    </w:rPr>
  </w:style>
  <w:style w:type="character" w:customStyle="1" w:styleId="Heading3Char">
    <w:name w:val="Heading 3 Char"/>
    <w:basedOn w:val="DefaultParagraphFont"/>
    <w:link w:val="Heading3"/>
    <w:rsid w:val="003217DE"/>
    <w:rPr>
      <w:rFonts w:ascii="VNI-Times" w:eastAsia="Times New Roman" w:hAnsi="VNI-Times" w:cs="Times New Roman"/>
      <w:b/>
      <w:sz w:val="28"/>
      <w:szCs w:val="20"/>
    </w:rPr>
  </w:style>
  <w:style w:type="paragraph" w:styleId="BodyText">
    <w:name w:val="Body Text"/>
    <w:basedOn w:val="Normal"/>
    <w:link w:val="BodyTextChar"/>
    <w:uiPriority w:val="99"/>
    <w:rsid w:val="003217DE"/>
    <w:pPr>
      <w:spacing w:after="120"/>
    </w:pPr>
    <w:rPr>
      <w:rFonts w:ascii="VNI-Times" w:hAnsi="VNI-Times"/>
      <w:b/>
      <w:sz w:val="26"/>
      <w:szCs w:val="20"/>
      <w:lang w:val="x-none" w:eastAsia="x-none"/>
    </w:rPr>
  </w:style>
  <w:style w:type="character" w:customStyle="1" w:styleId="BodyTextChar">
    <w:name w:val="Body Text Char"/>
    <w:basedOn w:val="DefaultParagraphFont"/>
    <w:link w:val="BodyText"/>
    <w:uiPriority w:val="99"/>
    <w:rsid w:val="003217DE"/>
    <w:rPr>
      <w:rFonts w:ascii="VNI-Times" w:eastAsia="Times New Roman" w:hAnsi="VNI-Times" w:cs="Times New Roman"/>
      <w:b/>
      <w:sz w:val="26"/>
      <w:szCs w:val="20"/>
      <w:lang w:val="x-none" w:eastAsia="x-none"/>
    </w:rPr>
  </w:style>
  <w:style w:type="character" w:styleId="PageNumber">
    <w:name w:val="page number"/>
    <w:basedOn w:val="DefaultParagraphFont"/>
    <w:rsid w:val="003217DE"/>
  </w:style>
  <w:style w:type="paragraph" w:styleId="Footer">
    <w:name w:val="footer"/>
    <w:basedOn w:val="Normal"/>
    <w:link w:val="FooterChar"/>
    <w:uiPriority w:val="99"/>
    <w:rsid w:val="003217DE"/>
    <w:pPr>
      <w:tabs>
        <w:tab w:val="center" w:pos="4320"/>
        <w:tab w:val="right" w:pos="8640"/>
      </w:tabs>
    </w:pPr>
    <w:rPr>
      <w:rFonts w:ascii="VNI-Times" w:hAnsi="VNI-Times"/>
      <w:sz w:val="26"/>
      <w:szCs w:val="20"/>
      <w:lang w:val="x-none" w:eastAsia="x-none"/>
    </w:rPr>
  </w:style>
  <w:style w:type="character" w:customStyle="1" w:styleId="FooterChar">
    <w:name w:val="Footer Char"/>
    <w:basedOn w:val="DefaultParagraphFont"/>
    <w:link w:val="Footer"/>
    <w:uiPriority w:val="99"/>
    <w:rsid w:val="003217DE"/>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3217DE"/>
    <w:pPr>
      <w:spacing w:after="360"/>
      <w:ind w:firstLine="709"/>
      <w:jc w:val="both"/>
    </w:pPr>
    <w:rPr>
      <w:rFonts w:ascii=".VnTime" w:hAnsi=".VnTime"/>
      <w:sz w:val="28"/>
      <w:szCs w:val="20"/>
      <w:lang w:val="x-none" w:eastAsia="x-none"/>
    </w:rPr>
  </w:style>
  <w:style w:type="character" w:customStyle="1" w:styleId="BodyTextIndentChar">
    <w:name w:val="Body Text Indent Char"/>
    <w:basedOn w:val="DefaultParagraphFont"/>
    <w:link w:val="BodyTextIndent"/>
    <w:rsid w:val="003217DE"/>
    <w:rPr>
      <w:rFonts w:ascii=".VnTime" w:eastAsia="Times New Roman" w:hAnsi=".VnTime" w:cs="Times New Roman"/>
      <w:sz w:val="28"/>
      <w:szCs w:val="20"/>
      <w:lang w:val="x-none" w:eastAsia="x-none"/>
    </w:rPr>
  </w:style>
  <w:style w:type="paragraph" w:styleId="NormalWeb">
    <w:name w:val="Normal (Web)"/>
    <w:basedOn w:val="Normal"/>
    <w:uiPriority w:val="99"/>
    <w:unhideWhenUsed/>
    <w:rsid w:val="003217DE"/>
    <w:pPr>
      <w:spacing w:before="100" w:beforeAutospacing="1" w:after="100" w:afterAutospacing="1"/>
    </w:pPr>
  </w:style>
  <w:style w:type="table" w:styleId="TableGrid">
    <w:name w:val="Table Grid"/>
    <w:basedOn w:val="TableNormal"/>
    <w:uiPriority w:val="59"/>
    <w:rsid w:val="00321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17DE"/>
    <w:pPr>
      <w:tabs>
        <w:tab w:val="center" w:pos="4680"/>
        <w:tab w:val="right" w:pos="9360"/>
      </w:tabs>
    </w:pPr>
  </w:style>
  <w:style w:type="character" w:customStyle="1" w:styleId="HeaderChar">
    <w:name w:val="Header Char"/>
    <w:basedOn w:val="DefaultParagraphFont"/>
    <w:link w:val="Header"/>
    <w:uiPriority w:val="99"/>
    <w:rsid w:val="003217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4EB5"/>
    <w:rPr>
      <w:rFonts w:ascii="Tahoma" w:hAnsi="Tahoma" w:cs="Tahoma"/>
      <w:sz w:val="16"/>
      <w:szCs w:val="16"/>
    </w:rPr>
  </w:style>
  <w:style w:type="character" w:customStyle="1" w:styleId="BalloonTextChar">
    <w:name w:val="Balloon Text Char"/>
    <w:basedOn w:val="DefaultParagraphFont"/>
    <w:link w:val="BalloonText"/>
    <w:uiPriority w:val="99"/>
    <w:semiHidden/>
    <w:rsid w:val="00104EB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17DE"/>
    <w:pPr>
      <w:keepNext/>
      <w:tabs>
        <w:tab w:val="left" w:pos="5670"/>
      </w:tabs>
      <w:outlineLvl w:val="0"/>
    </w:pPr>
    <w:rPr>
      <w:rFonts w:ascii="VNI-Times" w:hAnsi="VNI-Times"/>
      <w:b/>
      <w:sz w:val="26"/>
      <w:szCs w:val="20"/>
    </w:rPr>
  </w:style>
  <w:style w:type="paragraph" w:styleId="Heading3">
    <w:name w:val="heading 3"/>
    <w:basedOn w:val="Normal"/>
    <w:next w:val="Normal"/>
    <w:link w:val="Heading3Char"/>
    <w:qFormat/>
    <w:rsid w:val="003217DE"/>
    <w:pPr>
      <w:keepNext/>
      <w:tabs>
        <w:tab w:val="left" w:pos="5670"/>
      </w:tabs>
      <w:spacing w:after="120"/>
      <w:jc w:val="center"/>
      <w:outlineLvl w:val="2"/>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7DE"/>
    <w:rPr>
      <w:rFonts w:ascii="VNI-Times" w:eastAsia="Times New Roman" w:hAnsi="VNI-Times" w:cs="Times New Roman"/>
      <w:b/>
      <w:sz w:val="26"/>
      <w:szCs w:val="20"/>
    </w:rPr>
  </w:style>
  <w:style w:type="character" w:customStyle="1" w:styleId="Heading3Char">
    <w:name w:val="Heading 3 Char"/>
    <w:basedOn w:val="DefaultParagraphFont"/>
    <w:link w:val="Heading3"/>
    <w:rsid w:val="003217DE"/>
    <w:rPr>
      <w:rFonts w:ascii="VNI-Times" w:eastAsia="Times New Roman" w:hAnsi="VNI-Times" w:cs="Times New Roman"/>
      <w:b/>
      <w:sz w:val="28"/>
      <w:szCs w:val="20"/>
    </w:rPr>
  </w:style>
  <w:style w:type="paragraph" w:styleId="BodyText">
    <w:name w:val="Body Text"/>
    <w:basedOn w:val="Normal"/>
    <w:link w:val="BodyTextChar"/>
    <w:uiPriority w:val="99"/>
    <w:rsid w:val="003217DE"/>
    <w:pPr>
      <w:spacing w:after="120"/>
    </w:pPr>
    <w:rPr>
      <w:rFonts w:ascii="VNI-Times" w:hAnsi="VNI-Times"/>
      <w:b/>
      <w:sz w:val="26"/>
      <w:szCs w:val="20"/>
      <w:lang w:val="x-none" w:eastAsia="x-none"/>
    </w:rPr>
  </w:style>
  <w:style w:type="character" w:customStyle="1" w:styleId="BodyTextChar">
    <w:name w:val="Body Text Char"/>
    <w:basedOn w:val="DefaultParagraphFont"/>
    <w:link w:val="BodyText"/>
    <w:uiPriority w:val="99"/>
    <w:rsid w:val="003217DE"/>
    <w:rPr>
      <w:rFonts w:ascii="VNI-Times" w:eastAsia="Times New Roman" w:hAnsi="VNI-Times" w:cs="Times New Roman"/>
      <w:b/>
      <w:sz w:val="26"/>
      <w:szCs w:val="20"/>
      <w:lang w:val="x-none" w:eastAsia="x-none"/>
    </w:rPr>
  </w:style>
  <w:style w:type="character" w:styleId="PageNumber">
    <w:name w:val="page number"/>
    <w:basedOn w:val="DefaultParagraphFont"/>
    <w:rsid w:val="003217DE"/>
  </w:style>
  <w:style w:type="paragraph" w:styleId="Footer">
    <w:name w:val="footer"/>
    <w:basedOn w:val="Normal"/>
    <w:link w:val="FooterChar"/>
    <w:uiPriority w:val="99"/>
    <w:rsid w:val="003217DE"/>
    <w:pPr>
      <w:tabs>
        <w:tab w:val="center" w:pos="4320"/>
        <w:tab w:val="right" w:pos="8640"/>
      </w:tabs>
    </w:pPr>
    <w:rPr>
      <w:rFonts w:ascii="VNI-Times" w:hAnsi="VNI-Times"/>
      <w:sz w:val="26"/>
      <w:szCs w:val="20"/>
      <w:lang w:val="x-none" w:eastAsia="x-none"/>
    </w:rPr>
  </w:style>
  <w:style w:type="character" w:customStyle="1" w:styleId="FooterChar">
    <w:name w:val="Footer Char"/>
    <w:basedOn w:val="DefaultParagraphFont"/>
    <w:link w:val="Footer"/>
    <w:uiPriority w:val="99"/>
    <w:rsid w:val="003217DE"/>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3217DE"/>
    <w:pPr>
      <w:spacing w:after="360"/>
      <w:ind w:firstLine="709"/>
      <w:jc w:val="both"/>
    </w:pPr>
    <w:rPr>
      <w:rFonts w:ascii=".VnTime" w:hAnsi=".VnTime"/>
      <w:sz w:val="28"/>
      <w:szCs w:val="20"/>
      <w:lang w:val="x-none" w:eastAsia="x-none"/>
    </w:rPr>
  </w:style>
  <w:style w:type="character" w:customStyle="1" w:styleId="BodyTextIndentChar">
    <w:name w:val="Body Text Indent Char"/>
    <w:basedOn w:val="DefaultParagraphFont"/>
    <w:link w:val="BodyTextIndent"/>
    <w:rsid w:val="003217DE"/>
    <w:rPr>
      <w:rFonts w:ascii=".VnTime" w:eastAsia="Times New Roman" w:hAnsi=".VnTime" w:cs="Times New Roman"/>
      <w:sz w:val="28"/>
      <w:szCs w:val="20"/>
      <w:lang w:val="x-none" w:eastAsia="x-none"/>
    </w:rPr>
  </w:style>
  <w:style w:type="paragraph" w:styleId="NormalWeb">
    <w:name w:val="Normal (Web)"/>
    <w:basedOn w:val="Normal"/>
    <w:uiPriority w:val="99"/>
    <w:unhideWhenUsed/>
    <w:rsid w:val="003217DE"/>
    <w:pPr>
      <w:spacing w:before="100" w:beforeAutospacing="1" w:after="100" w:afterAutospacing="1"/>
    </w:pPr>
  </w:style>
  <w:style w:type="table" w:styleId="TableGrid">
    <w:name w:val="Table Grid"/>
    <w:basedOn w:val="TableNormal"/>
    <w:uiPriority w:val="59"/>
    <w:rsid w:val="00321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17DE"/>
    <w:pPr>
      <w:tabs>
        <w:tab w:val="center" w:pos="4680"/>
        <w:tab w:val="right" w:pos="9360"/>
      </w:tabs>
    </w:pPr>
  </w:style>
  <w:style w:type="character" w:customStyle="1" w:styleId="HeaderChar">
    <w:name w:val="Header Char"/>
    <w:basedOn w:val="DefaultParagraphFont"/>
    <w:link w:val="Header"/>
    <w:uiPriority w:val="99"/>
    <w:rsid w:val="003217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4EB5"/>
    <w:rPr>
      <w:rFonts w:ascii="Tahoma" w:hAnsi="Tahoma" w:cs="Tahoma"/>
      <w:sz w:val="16"/>
      <w:szCs w:val="16"/>
    </w:rPr>
  </w:style>
  <w:style w:type="character" w:customStyle="1" w:styleId="BalloonTextChar">
    <w:name w:val="Balloon Text Char"/>
    <w:basedOn w:val="DefaultParagraphFont"/>
    <w:link w:val="BalloonText"/>
    <w:uiPriority w:val="99"/>
    <w:semiHidden/>
    <w:rsid w:val="00104E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C2590-44A6-44E6-92FA-ACF7B3965348}"/>
</file>

<file path=customXml/itemProps2.xml><?xml version="1.0" encoding="utf-8"?>
<ds:datastoreItem xmlns:ds="http://schemas.openxmlformats.org/officeDocument/2006/customXml" ds:itemID="{DD3E228A-3DFA-4A1D-9412-117287630606}"/>
</file>

<file path=customXml/itemProps3.xml><?xml version="1.0" encoding="utf-8"?>
<ds:datastoreItem xmlns:ds="http://schemas.openxmlformats.org/officeDocument/2006/customXml" ds:itemID="{54E7D48B-E1B5-4433-BE82-62DE6EB97CE3}"/>
</file>

<file path=docProps/app.xml><?xml version="1.0" encoding="utf-8"?>
<Properties xmlns="http://schemas.openxmlformats.org/officeDocument/2006/extended-properties" xmlns:vt="http://schemas.openxmlformats.org/officeDocument/2006/docPropsVTypes">
  <Template>Normal</Template>
  <TotalTime>214</TotalTime>
  <Pages>4</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2017-07-11T08:23:00Z</cp:lastPrinted>
  <dcterms:created xsi:type="dcterms:W3CDTF">2017-07-11T00:16:00Z</dcterms:created>
  <dcterms:modified xsi:type="dcterms:W3CDTF">2017-07-11T08:46:00Z</dcterms:modified>
</cp:coreProperties>
</file>